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54EBC" w:rsidRDefault="00383F0B">
      <w:pPr>
        <w:spacing w:line="360" w:lineRule="auto"/>
        <w:jc w:val="center"/>
        <w:rPr>
          <w:rFonts w:ascii="黑体" w:eastAsia="黑体" w:hAnsi="黑体"/>
          <w:b/>
          <w:sz w:val="36"/>
          <w:szCs w:val="36"/>
        </w:rPr>
      </w:pPr>
      <w:r>
        <w:rPr>
          <w:rFonts w:ascii="黑体" w:eastAsia="黑体" w:hAnsi="黑体" w:hint="eastAsia"/>
          <w:b/>
          <w:sz w:val="36"/>
          <w:szCs w:val="36"/>
        </w:rPr>
        <w:t>正大天晴药业集团股份有限公司</w:t>
      </w:r>
    </w:p>
    <w:p w:rsidR="00954EBC" w:rsidRDefault="00383F0B">
      <w:pPr>
        <w:spacing w:line="360" w:lineRule="auto"/>
        <w:jc w:val="center"/>
        <w:rPr>
          <w:rFonts w:ascii="黑体" w:eastAsia="黑体" w:hAnsi="黑体"/>
          <w:b/>
          <w:sz w:val="36"/>
          <w:szCs w:val="36"/>
        </w:rPr>
      </w:pPr>
      <w:r>
        <w:rPr>
          <w:rFonts w:ascii="黑体" w:eastAsia="黑体" w:hAnsi="黑体" w:hint="eastAsia"/>
          <w:b/>
          <w:sz w:val="36"/>
          <w:szCs w:val="36"/>
        </w:rPr>
        <w:t>2022届校园招聘简章</w:t>
      </w:r>
    </w:p>
    <w:p w:rsidR="00954EBC" w:rsidRDefault="00383F0B">
      <w:pPr>
        <w:spacing w:line="360" w:lineRule="auto"/>
        <w:jc w:val="center"/>
        <w:rPr>
          <w:rFonts w:ascii="黑体" w:eastAsia="黑体" w:hAnsi="黑体"/>
          <w:b/>
          <w:sz w:val="36"/>
          <w:szCs w:val="36"/>
        </w:rPr>
      </w:pPr>
      <w:r>
        <w:rPr>
          <w:rFonts w:ascii="黑体" w:eastAsia="黑体" w:hAnsi="黑体" w:hint="eastAsia"/>
          <w:b/>
          <w:noProof/>
          <w:sz w:val="36"/>
          <w:szCs w:val="36"/>
        </w:rPr>
        <w:drawing>
          <wp:inline distT="0" distB="0" distL="114300" distR="114300">
            <wp:extent cx="5241290" cy="2821940"/>
            <wp:effectExtent l="0" t="0" r="16510" b="16510"/>
            <wp:docPr id="4" name="图片 4" descr="22届校招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2届校招图片"/>
                    <pic:cNvPicPr>
                      <a:picLocks noChangeAspect="1"/>
                    </pic:cNvPicPr>
                  </pic:nvPicPr>
                  <pic:blipFill>
                    <a:blip r:embed="rId9"/>
                    <a:stretch>
                      <a:fillRect/>
                    </a:stretch>
                  </pic:blipFill>
                  <pic:spPr>
                    <a:xfrm>
                      <a:off x="0" y="0"/>
                      <a:ext cx="5241290" cy="2821940"/>
                    </a:xfrm>
                    <a:prstGeom prst="rect">
                      <a:avLst/>
                    </a:prstGeom>
                  </pic:spPr>
                </pic:pic>
              </a:graphicData>
            </a:graphic>
          </wp:inline>
        </w:drawing>
      </w:r>
    </w:p>
    <w:p w:rsidR="00954EBC" w:rsidRDefault="00383F0B">
      <w:pPr>
        <w:rPr>
          <w:rFonts w:ascii="黑体" w:eastAsia="黑体" w:hAnsi="黑体"/>
          <w:b/>
          <w:sz w:val="28"/>
          <w:szCs w:val="28"/>
        </w:rPr>
      </w:pPr>
      <w:r>
        <w:rPr>
          <w:rFonts w:ascii="黑体" w:eastAsia="黑体" w:hAnsi="黑体" w:hint="eastAsia"/>
          <w:b/>
          <w:sz w:val="28"/>
          <w:szCs w:val="28"/>
        </w:rPr>
        <w:t>一、企业简介</w:t>
      </w:r>
    </w:p>
    <w:p w:rsidR="00954EBC" w:rsidRPr="0082300F" w:rsidRDefault="00383F0B">
      <w:pPr>
        <w:pStyle w:val="a6"/>
        <w:shd w:val="clear" w:color="auto" w:fill="FFFFFF"/>
        <w:spacing w:before="0" w:beforeAutospacing="0" w:after="0" w:afterAutospacing="0"/>
        <w:ind w:firstLineChars="200" w:firstLine="560"/>
        <w:rPr>
          <w:rFonts w:ascii="仿宋" w:eastAsia="仿宋" w:hAnsi="仿宋"/>
          <w:sz w:val="28"/>
          <w:szCs w:val="28"/>
        </w:rPr>
      </w:pPr>
      <w:r w:rsidRPr="0082300F">
        <w:rPr>
          <w:rFonts w:ascii="仿宋" w:eastAsia="仿宋" w:hAnsi="仿宋" w:hint="eastAsia"/>
          <w:sz w:val="28"/>
          <w:szCs w:val="28"/>
        </w:rPr>
        <w:t>正大天晴药业集团是一家从事医药创新和高品质药品的研发、生产与销售的创新型医药集团，致力于为患者提供更佳的健康解决方案和优质可负担的医药资源，是国内知名的抗肿瘤、肝病药物研发和生产基地，为国家重点高新技术企业、国家火炬计划连云港新医药产业基地重点骨干企业，位列2020年度中国医药工业百强企业榜第15位，为2021年中国医药研发产品</w:t>
      </w:r>
      <w:proofErr w:type="gramStart"/>
      <w:r w:rsidRPr="0082300F">
        <w:rPr>
          <w:rFonts w:ascii="仿宋" w:eastAsia="仿宋" w:hAnsi="仿宋" w:hint="eastAsia"/>
          <w:sz w:val="28"/>
          <w:szCs w:val="28"/>
        </w:rPr>
        <w:t>线最佳</w:t>
      </w:r>
      <w:proofErr w:type="gramEnd"/>
      <w:r w:rsidRPr="0082300F">
        <w:rPr>
          <w:rFonts w:ascii="仿宋" w:eastAsia="仿宋" w:hAnsi="仿宋" w:hint="eastAsia"/>
          <w:sz w:val="28"/>
          <w:szCs w:val="28"/>
        </w:rPr>
        <w:t>工业企业（由中国医药工业信息中心评选发布）。</w:t>
      </w:r>
    </w:p>
    <w:p w:rsidR="00954EBC" w:rsidRPr="0082300F" w:rsidRDefault="00383F0B">
      <w:pPr>
        <w:pStyle w:val="a6"/>
        <w:shd w:val="clear" w:color="auto" w:fill="FFFFFF"/>
        <w:spacing w:before="0" w:beforeAutospacing="0" w:after="0" w:afterAutospacing="0"/>
        <w:ind w:firstLineChars="200" w:firstLine="560"/>
        <w:rPr>
          <w:rFonts w:ascii="仿宋" w:eastAsia="仿宋" w:hAnsi="仿宋"/>
          <w:sz w:val="28"/>
          <w:szCs w:val="28"/>
        </w:rPr>
      </w:pPr>
      <w:r w:rsidRPr="0082300F">
        <w:rPr>
          <w:rFonts w:ascii="仿宋" w:eastAsia="仿宋" w:hAnsi="仿宋" w:hint="eastAsia"/>
          <w:sz w:val="28"/>
          <w:szCs w:val="28"/>
        </w:rPr>
        <w:t>正大天晴始终把科技创新作为企业可持续发展的支撑力量，是国内创新药物研究投入较多</w:t>
      </w:r>
      <w:proofErr w:type="gramStart"/>
      <w:r w:rsidRPr="0082300F">
        <w:rPr>
          <w:rFonts w:ascii="仿宋" w:eastAsia="仿宋" w:hAnsi="仿宋" w:hint="eastAsia"/>
          <w:sz w:val="28"/>
          <w:szCs w:val="28"/>
        </w:rPr>
        <w:t>的药企之一</w:t>
      </w:r>
      <w:proofErr w:type="gramEnd"/>
      <w:r w:rsidRPr="0082300F">
        <w:rPr>
          <w:rFonts w:ascii="仿宋" w:eastAsia="仿宋" w:hAnsi="仿宋" w:hint="eastAsia"/>
          <w:sz w:val="28"/>
          <w:szCs w:val="28"/>
        </w:rPr>
        <w:t>，年研发投入占销售收入的10-12%。正大天晴以研究院为创新载体，“江苏省新型肝病药物工程技术研究中心”、“博士后科研工作站”、“国家企业技术中心”、“江苏省抗病毒靶向药物研究重点实验室”等高层次研发平台相继建</w:t>
      </w:r>
      <w:r w:rsidRPr="0082300F">
        <w:rPr>
          <w:rFonts w:ascii="仿宋" w:eastAsia="仿宋" w:hAnsi="仿宋" w:hint="eastAsia"/>
          <w:sz w:val="28"/>
          <w:szCs w:val="28"/>
        </w:rPr>
        <w:lastRenderedPageBreak/>
        <w:t>立，自主创新能力不断增强。目前，公司在</w:t>
      </w:r>
      <w:proofErr w:type="gramStart"/>
      <w:r w:rsidRPr="0082300F">
        <w:rPr>
          <w:rFonts w:ascii="仿宋" w:eastAsia="仿宋" w:hAnsi="仿宋" w:hint="eastAsia"/>
          <w:sz w:val="28"/>
          <w:szCs w:val="28"/>
        </w:rPr>
        <w:t>研</w:t>
      </w:r>
      <w:proofErr w:type="gramEnd"/>
      <w:r w:rsidRPr="0082300F">
        <w:rPr>
          <w:rFonts w:ascii="仿宋" w:eastAsia="仿宋" w:hAnsi="仿宋" w:hint="eastAsia"/>
          <w:sz w:val="28"/>
          <w:szCs w:val="28"/>
        </w:rPr>
        <w:t>项目196个，其中创新药82个，化学仿制药74个，生物药40个，拥有有效国内发明专利500多项，有效海外发明专利200多项，形成了“上市一代,储备一代,研发一代”的良性格局。</w:t>
      </w:r>
    </w:p>
    <w:p w:rsidR="00954EBC" w:rsidRPr="0082300F" w:rsidRDefault="00383F0B">
      <w:pPr>
        <w:pStyle w:val="a6"/>
        <w:shd w:val="clear" w:color="auto" w:fill="FFFFFF"/>
        <w:spacing w:before="0" w:beforeAutospacing="0" w:after="0" w:afterAutospacing="0"/>
        <w:ind w:firstLineChars="200" w:firstLine="560"/>
        <w:rPr>
          <w:rFonts w:ascii="仿宋" w:eastAsia="仿宋" w:hAnsi="仿宋"/>
          <w:sz w:val="28"/>
          <w:szCs w:val="28"/>
        </w:rPr>
      </w:pPr>
      <w:r w:rsidRPr="0082300F">
        <w:rPr>
          <w:rFonts w:ascii="仿宋" w:eastAsia="仿宋" w:hAnsi="仿宋" w:hint="eastAsia"/>
          <w:sz w:val="28"/>
          <w:szCs w:val="28"/>
        </w:rPr>
        <w:t>正大天晴在江苏南京、连云港建有五个研发生产基地。制剂基地获得全国首张新版GMP证书，多条生产线通过欧盟cGMP、美国FDA认证。这些证书的取得标志着企业药品生产质量和管理水平走在了全国医药行业前列。</w:t>
      </w:r>
    </w:p>
    <w:p w:rsidR="00954EBC" w:rsidRPr="0082300F" w:rsidRDefault="00383F0B">
      <w:pPr>
        <w:pStyle w:val="a6"/>
        <w:shd w:val="clear" w:color="auto" w:fill="FFFFFF"/>
        <w:spacing w:before="0" w:beforeAutospacing="0" w:after="0" w:afterAutospacing="0"/>
        <w:ind w:firstLineChars="200" w:firstLine="560"/>
        <w:rPr>
          <w:rFonts w:ascii="仿宋" w:eastAsia="仿宋" w:hAnsi="仿宋"/>
          <w:sz w:val="28"/>
          <w:szCs w:val="28"/>
        </w:rPr>
      </w:pPr>
      <w:r w:rsidRPr="0082300F">
        <w:rPr>
          <w:rFonts w:ascii="仿宋" w:eastAsia="仿宋" w:hAnsi="仿宋" w:hint="eastAsia"/>
          <w:sz w:val="28"/>
          <w:szCs w:val="28"/>
        </w:rPr>
        <w:t>正大天晴以民生需求为导向，依托卓越的研发创新能力和强大的生产制造能力，重点打造抗肿瘤、肝病、呼吸、感染、内分泌和心脑血管6大产品集群，20多个年销售过亿元的产品形成“亿元产品群”。除肝病领域外，在抗肿瘤领域，形成以一类新药安</w:t>
      </w:r>
      <w:proofErr w:type="gramStart"/>
      <w:r w:rsidRPr="0082300F">
        <w:rPr>
          <w:rFonts w:ascii="仿宋" w:eastAsia="仿宋" w:hAnsi="仿宋" w:hint="eastAsia"/>
          <w:sz w:val="28"/>
          <w:szCs w:val="28"/>
        </w:rPr>
        <w:t>罗替尼</w:t>
      </w:r>
      <w:proofErr w:type="gramEnd"/>
      <w:r w:rsidRPr="0082300F">
        <w:rPr>
          <w:rFonts w:ascii="仿宋" w:eastAsia="仿宋" w:hAnsi="仿宋" w:hint="eastAsia"/>
          <w:sz w:val="28"/>
          <w:szCs w:val="28"/>
        </w:rPr>
        <w:t>（福可维）为代表的领先的抗癌创新药产品线。血液肿瘤领域产品线丰富，地</w:t>
      </w:r>
      <w:proofErr w:type="gramStart"/>
      <w:r w:rsidRPr="0082300F">
        <w:rPr>
          <w:rFonts w:ascii="仿宋" w:eastAsia="仿宋" w:hAnsi="仿宋" w:hint="eastAsia"/>
          <w:sz w:val="28"/>
          <w:szCs w:val="28"/>
        </w:rPr>
        <w:t>西他滨</w:t>
      </w:r>
      <w:proofErr w:type="gramEnd"/>
      <w:r w:rsidRPr="0082300F">
        <w:rPr>
          <w:rFonts w:ascii="仿宋" w:eastAsia="仿宋" w:hAnsi="仿宋" w:hint="eastAsia"/>
          <w:sz w:val="28"/>
          <w:szCs w:val="28"/>
        </w:rPr>
        <w:t>（首仿）、伊马替尼（首仿）、达沙替尼（首仿）、</w:t>
      </w:r>
      <w:proofErr w:type="gramStart"/>
      <w:r w:rsidRPr="0082300F">
        <w:rPr>
          <w:rFonts w:ascii="仿宋" w:eastAsia="仿宋" w:hAnsi="仿宋" w:hint="eastAsia"/>
          <w:sz w:val="28"/>
          <w:szCs w:val="28"/>
        </w:rPr>
        <w:t>硼替佐米</w:t>
      </w:r>
      <w:proofErr w:type="gramEnd"/>
      <w:r w:rsidRPr="0082300F">
        <w:rPr>
          <w:rFonts w:ascii="仿宋" w:eastAsia="仿宋" w:hAnsi="仿宋" w:hint="eastAsia"/>
          <w:sz w:val="28"/>
          <w:szCs w:val="28"/>
        </w:rPr>
        <w:t>、来</w:t>
      </w:r>
      <w:proofErr w:type="gramStart"/>
      <w:r w:rsidRPr="0082300F">
        <w:rPr>
          <w:rFonts w:ascii="仿宋" w:eastAsia="仿宋" w:hAnsi="仿宋" w:hint="eastAsia"/>
          <w:sz w:val="28"/>
          <w:szCs w:val="28"/>
        </w:rPr>
        <w:t>那度胺</w:t>
      </w:r>
      <w:proofErr w:type="gramEnd"/>
      <w:r w:rsidRPr="0082300F">
        <w:rPr>
          <w:rFonts w:ascii="仿宋" w:eastAsia="仿宋" w:hAnsi="仿宋" w:hint="eastAsia"/>
          <w:sz w:val="28"/>
          <w:szCs w:val="28"/>
        </w:rPr>
        <w:t>等已上市，实体瘤产品阿比特龙、</w:t>
      </w:r>
      <w:proofErr w:type="gramStart"/>
      <w:r w:rsidRPr="0082300F">
        <w:rPr>
          <w:rFonts w:ascii="仿宋" w:eastAsia="仿宋" w:hAnsi="仿宋" w:hint="eastAsia"/>
          <w:sz w:val="28"/>
          <w:szCs w:val="28"/>
        </w:rPr>
        <w:t>吉非替尼等</w:t>
      </w:r>
      <w:proofErr w:type="gramEnd"/>
      <w:r w:rsidRPr="0082300F">
        <w:rPr>
          <w:rFonts w:ascii="仿宋" w:eastAsia="仿宋" w:hAnsi="仿宋" w:hint="eastAsia"/>
          <w:sz w:val="28"/>
          <w:szCs w:val="28"/>
        </w:rPr>
        <w:t>已上市；呼吸、抗生素等领域也将是未来发展的重点方向；生物药方面，拥有较完善的生物药技术平台，产品线布局丰富，</w:t>
      </w:r>
      <w:proofErr w:type="gramStart"/>
      <w:r w:rsidRPr="0082300F">
        <w:rPr>
          <w:rFonts w:ascii="仿宋" w:eastAsia="仿宋" w:hAnsi="仿宋" w:hint="eastAsia"/>
          <w:sz w:val="28"/>
          <w:szCs w:val="28"/>
        </w:rPr>
        <w:t>利妥昔单</w:t>
      </w:r>
      <w:proofErr w:type="gramEnd"/>
      <w:r w:rsidRPr="0082300F">
        <w:rPr>
          <w:rFonts w:ascii="仿宋" w:eastAsia="仿宋" w:hAnsi="仿宋" w:hint="eastAsia"/>
          <w:sz w:val="28"/>
          <w:szCs w:val="28"/>
        </w:rPr>
        <w:t>抗注射液、贝</w:t>
      </w:r>
      <w:proofErr w:type="gramStart"/>
      <w:r w:rsidRPr="0082300F">
        <w:rPr>
          <w:rFonts w:ascii="仿宋" w:eastAsia="仿宋" w:hAnsi="仿宋" w:hint="eastAsia"/>
          <w:sz w:val="28"/>
          <w:szCs w:val="28"/>
        </w:rPr>
        <w:t>伐珠单</w:t>
      </w:r>
      <w:proofErr w:type="gramEnd"/>
      <w:r w:rsidRPr="0082300F">
        <w:rPr>
          <w:rFonts w:ascii="仿宋" w:eastAsia="仿宋" w:hAnsi="仿宋" w:hint="eastAsia"/>
          <w:sz w:val="28"/>
          <w:szCs w:val="28"/>
        </w:rPr>
        <w:t>抗注射液、阿达木单抗注射液、注射用</w:t>
      </w:r>
      <w:proofErr w:type="gramStart"/>
      <w:r w:rsidRPr="0082300F">
        <w:rPr>
          <w:rFonts w:ascii="仿宋" w:eastAsia="仿宋" w:hAnsi="仿宋" w:hint="eastAsia"/>
          <w:sz w:val="28"/>
          <w:szCs w:val="28"/>
        </w:rPr>
        <w:t>曲妥珠单</w:t>
      </w:r>
      <w:proofErr w:type="gramEnd"/>
      <w:r w:rsidRPr="0082300F">
        <w:rPr>
          <w:rFonts w:ascii="仿宋" w:eastAsia="仿宋" w:hAnsi="仿宋" w:hint="eastAsia"/>
          <w:sz w:val="28"/>
          <w:szCs w:val="28"/>
        </w:rPr>
        <w:t>抗也将陆续上市。在国际市场，抗肿瘤无菌注射液</w:t>
      </w:r>
      <w:proofErr w:type="gramStart"/>
      <w:r w:rsidRPr="0082300F">
        <w:rPr>
          <w:rFonts w:ascii="仿宋" w:eastAsia="仿宋" w:hAnsi="仿宋" w:hint="eastAsia"/>
          <w:sz w:val="28"/>
          <w:szCs w:val="28"/>
        </w:rPr>
        <w:t>氟维司群</w:t>
      </w:r>
      <w:proofErr w:type="gramEnd"/>
      <w:r w:rsidRPr="0082300F">
        <w:rPr>
          <w:rFonts w:ascii="仿宋" w:eastAsia="仿宋" w:hAnsi="仿宋" w:hint="eastAsia"/>
          <w:sz w:val="28"/>
          <w:szCs w:val="28"/>
        </w:rPr>
        <w:t>、注射用</w:t>
      </w:r>
      <w:proofErr w:type="gramStart"/>
      <w:r w:rsidRPr="0082300F">
        <w:rPr>
          <w:rFonts w:ascii="仿宋" w:eastAsia="仿宋" w:hAnsi="仿宋" w:hint="eastAsia"/>
          <w:sz w:val="28"/>
          <w:szCs w:val="28"/>
        </w:rPr>
        <w:t>福沙匹坦双葡</w:t>
      </w:r>
      <w:proofErr w:type="gramEnd"/>
      <w:r w:rsidRPr="0082300F">
        <w:rPr>
          <w:rFonts w:ascii="仿宋" w:eastAsia="仿宋" w:hAnsi="仿宋" w:hint="eastAsia"/>
          <w:sz w:val="28"/>
          <w:szCs w:val="28"/>
        </w:rPr>
        <w:t>甲胺等多个产品赢得欧美市场的青睐、扬帆出海。</w:t>
      </w:r>
    </w:p>
    <w:p w:rsidR="00954EBC" w:rsidRPr="0082300F" w:rsidRDefault="00383F0B">
      <w:pPr>
        <w:pStyle w:val="a6"/>
        <w:shd w:val="clear" w:color="auto" w:fill="FFFFFF"/>
        <w:spacing w:before="0" w:beforeAutospacing="0" w:after="0" w:afterAutospacing="0"/>
        <w:ind w:firstLineChars="200" w:firstLine="560"/>
        <w:rPr>
          <w:rFonts w:ascii="仿宋" w:eastAsia="仿宋" w:hAnsi="仿宋"/>
          <w:sz w:val="28"/>
          <w:szCs w:val="28"/>
        </w:rPr>
      </w:pPr>
      <w:r w:rsidRPr="0082300F">
        <w:rPr>
          <w:rFonts w:ascii="仿宋" w:eastAsia="仿宋" w:hAnsi="仿宋" w:hint="eastAsia"/>
          <w:sz w:val="28"/>
          <w:szCs w:val="28"/>
        </w:rPr>
        <w:t>未来发展中，正大天晴将继续保持</w:t>
      </w:r>
      <w:proofErr w:type="gramStart"/>
      <w:r w:rsidRPr="0082300F">
        <w:rPr>
          <w:rFonts w:ascii="仿宋" w:eastAsia="仿宋" w:hAnsi="仿宋" w:hint="eastAsia"/>
          <w:sz w:val="28"/>
          <w:szCs w:val="28"/>
        </w:rPr>
        <w:t>肝健康</w:t>
      </w:r>
      <w:proofErr w:type="gramEnd"/>
      <w:r w:rsidRPr="0082300F">
        <w:rPr>
          <w:rFonts w:ascii="仿宋" w:eastAsia="仿宋" w:hAnsi="仿宋" w:hint="eastAsia"/>
          <w:sz w:val="28"/>
          <w:szCs w:val="28"/>
        </w:rPr>
        <w:t>领域的龙头地位，以乙肝治愈为目标，为2030年全球清除病毒性肝炎威胁贡献力量；重点</w:t>
      </w:r>
      <w:r w:rsidRPr="0082300F">
        <w:rPr>
          <w:rFonts w:ascii="仿宋" w:eastAsia="仿宋" w:hAnsi="仿宋" w:hint="eastAsia"/>
          <w:sz w:val="28"/>
          <w:szCs w:val="28"/>
        </w:rPr>
        <w:lastRenderedPageBreak/>
        <w:t>打造肿瘤、呼吸等领域创新产品线，推动企业从“肝病为主”向“两核多强”转变，从化学药向“化学药与生物药并举”转变，从“创仿结合”向“创新主导”转变，从“聚焦国内”向“国内外协调发展”转变，同时创新技术路径和商业模式，带动产品研发、生产技术和营销模式的转型升级，向创新型、国际化的医药集团稳步迈进。</w:t>
      </w:r>
    </w:p>
    <w:p w:rsidR="00954EBC" w:rsidRDefault="00954EBC">
      <w:pPr>
        <w:pStyle w:val="a6"/>
        <w:shd w:val="clear" w:color="auto" w:fill="FFFFFF"/>
        <w:spacing w:before="0" w:beforeAutospacing="0" w:after="0" w:afterAutospacing="0"/>
        <w:ind w:firstLineChars="200" w:firstLine="600"/>
        <w:rPr>
          <w:rFonts w:ascii="仿宋" w:eastAsia="仿宋" w:hAnsi="仿宋"/>
          <w:sz w:val="30"/>
          <w:szCs w:val="30"/>
        </w:rPr>
      </w:pPr>
    </w:p>
    <w:p w:rsidR="00457998" w:rsidRDefault="00383F0B">
      <w:pPr>
        <w:pStyle w:val="11"/>
        <w:ind w:firstLineChars="0" w:firstLine="0"/>
        <w:rPr>
          <w:rFonts w:ascii="黑体" w:eastAsia="黑体" w:hAnsi="黑体" w:hint="eastAsia"/>
          <w:b/>
          <w:sz w:val="28"/>
          <w:szCs w:val="28"/>
        </w:rPr>
      </w:pPr>
      <w:r>
        <w:rPr>
          <w:rFonts w:ascii="黑体" w:eastAsia="黑体" w:hAnsi="黑体"/>
          <w:b/>
          <w:noProof/>
          <w:sz w:val="36"/>
          <w:szCs w:val="36"/>
        </w:rPr>
        <w:drawing>
          <wp:inline distT="0" distB="0" distL="0" distR="0">
            <wp:extent cx="5274310" cy="3455035"/>
            <wp:effectExtent l="0" t="0" r="2540" b="0"/>
            <wp:docPr id="3" name="图片 3" descr="公司1号主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公司1号主楼"/>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274310" cy="3455582"/>
                    </a:xfrm>
                    <a:prstGeom prst="rect">
                      <a:avLst/>
                    </a:prstGeom>
                    <a:noFill/>
                    <a:ln>
                      <a:noFill/>
                    </a:ln>
                  </pic:spPr>
                </pic:pic>
              </a:graphicData>
            </a:graphic>
          </wp:inline>
        </w:drawing>
      </w:r>
    </w:p>
    <w:p w:rsidR="00457998" w:rsidRPr="0059541A" w:rsidRDefault="00383F0B" w:rsidP="00457998">
      <w:pPr>
        <w:numPr>
          <w:ilvl w:val="0"/>
          <w:numId w:val="1"/>
        </w:numPr>
        <w:spacing w:line="360" w:lineRule="auto"/>
        <w:jc w:val="left"/>
        <w:rPr>
          <w:rFonts w:ascii="黑体" w:eastAsia="黑体" w:hAnsi="黑体"/>
          <w:b/>
          <w:sz w:val="28"/>
          <w:szCs w:val="28"/>
        </w:rPr>
      </w:pPr>
      <w:bookmarkStart w:id="0" w:name="OLE_LINK1"/>
      <w:r w:rsidRPr="0059541A">
        <w:rPr>
          <w:rFonts w:ascii="黑体" w:eastAsia="黑体" w:hAnsi="黑体" w:hint="eastAsia"/>
          <w:b/>
          <w:sz w:val="28"/>
          <w:szCs w:val="28"/>
        </w:rPr>
        <w:t>需求岗位</w:t>
      </w:r>
    </w:p>
    <w:p w:rsidR="00954EBC" w:rsidRDefault="00383F0B">
      <w:pPr>
        <w:spacing w:line="360" w:lineRule="auto"/>
        <w:jc w:val="left"/>
        <w:rPr>
          <w:rFonts w:ascii="黑体" w:eastAsia="黑体" w:hAnsi="黑体"/>
          <w:b/>
          <w:sz w:val="28"/>
          <w:szCs w:val="28"/>
        </w:rPr>
      </w:pPr>
      <w:r>
        <w:rPr>
          <w:rFonts w:ascii="黑体" w:eastAsia="黑体" w:hAnsi="黑体" w:hint="eastAsia"/>
          <w:b/>
          <w:sz w:val="28"/>
          <w:szCs w:val="28"/>
        </w:rPr>
        <w:t>还有</w:t>
      </w:r>
      <w:proofErr w:type="gramStart"/>
      <w:r>
        <w:rPr>
          <w:rFonts w:ascii="黑体" w:eastAsia="黑体" w:hAnsi="黑体" w:hint="eastAsia"/>
          <w:b/>
          <w:sz w:val="28"/>
          <w:szCs w:val="28"/>
        </w:rPr>
        <w:t>更多校招岗位</w:t>
      </w:r>
      <w:proofErr w:type="gramEnd"/>
      <w:r>
        <w:rPr>
          <w:rFonts w:ascii="黑体" w:eastAsia="黑体" w:hAnsi="黑体" w:hint="eastAsia"/>
          <w:b/>
          <w:sz w:val="28"/>
          <w:szCs w:val="28"/>
        </w:rPr>
        <w:t>：</w:t>
      </w:r>
    </w:p>
    <w:tbl>
      <w:tblPr>
        <w:tblW w:w="10065" w:type="dxa"/>
        <w:tblInd w:w="-1009" w:type="dxa"/>
        <w:tblLayout w:type="fixed"/>
        <w:tblCellMar>
          <w:top w:w="15" w:type="dxa"/>
          <w:left w:w="15" w:type="dxa"/>
          <w:bottom w:w="15" w:type="dxa"/>
          <w:right w:w="15" w:type="dxa"/>
        </w:tblCellMar>
        <w:tblLook w:val="04A0" w:firstRow="1" w:lastRow="0" w:firstColumn="1" w:lastColumn="0" w:noHBand="0" w:noVBand="1"/>
      </w:tblPr>
      <w:tblGrid>
        <w:gridCol w:w="567"/>
        <w:gridCol w:w="2158"/>
        <w:gridCol w:w="709"/>
        <w:gridCol w:w="1418"/>
        <w:gridCol w:w="2835"/>
        <w:gridCol w:w="2378"/>
      </w:tblGrid>
      <w:tr w:rsidR="00954EBC">
        <w:trPr>
          <w:cantSplit/>
          <w:trHeight w:val="510"/>
        </w:trPr>
        <w:tc>
          <w:tcPr>
            <w:tcW w:w="10065" w:type="dxa"/>
            <w:gridSpan w:val="6"/>
            <w:tcBorders>
              <w:top w:val="single" w:sz="4" w:space="0" w:color="auto"/>
              <w:left w:val="single" w:sz="4" w:space="0" w:color="auto"/>
              <w:bottom w:val="single" w:sz="4" w:space="0" w:color="auto"/>
              <w:right w:val="single" w:sz="4" w:space="0" w:color="auto"/>
            </w:tcBorders>
            <w:vAlign w:val="center"/>
          </w:tcPr>
          <w:p w:rsidR="00954EBC" w:rsidRDefault="00383F0B">
            <w:pPr>
              <w:widowControl/>
              <w:jc w:val="center"/>
              <w:rPr>
                <w:rFonts w:ascii="黑体" w:eastAsia="黑体" w:hAnsi="黑体" w:cs="宋体"/>
                <w:b/>
                <w:bCs/>
                <w:color w:val="000000"/>
                <w:kern w:val="0"/>
                <w:sz w:val="36"/>
                <w:szCs w:val="36"/>
              </w:rPr>
            </w:pPr>
            <w:r>
              <w:rPr>
                <w:rFonts w:ascii="黑体" w:eastAsia="黑体" w:hAnsi="黑体" w:cs="宋体" w:hint="eastAsia"/>
                <w:b/>
                <w:bCs/>
                <w:color w:val="000000"/>
                <w:kern w:val="0"/>
                <w:sz w:val="36"/>
                <w:szCs w:val="36"/>
              </w:rPr>
              <w:t>2022</w:t>
            </w:r>
            <w:r w:rsidR="00354483">
              <w:rPr>
                <w:rFonts w:ascii="黑体" w:eastAsia="黑体" w:hAnsi="黑体" w:cs="宋体" w:hint="eastAsia"/>
                <w:b/>
                <w:bCs/>
                <w:color w:val="000000"/>
                <w:kern w:val="0"/>
                <w:sz w:val="36"/>
                <w:szCs w:val="36"/>
              </w:rPr>
              <w:t>-</w:t>
            </w:r>
            <w:r w:rsidR="00354483">
              <w:rPr>
                <w:rFonts w:ascii="黑体" w:eastAsia="黑体" w:hAnsi="黑体" w:cs="宋体"/>
                <w:b/>
                <w:bCs/>
                <w:color w:val="000000"/>
                <w:kern w:val="0"/>
                <w:sz w:val="36"/>
                <w:szCs w:val="36"/>
              </w:rPr>
              <w:t>2023</w:t>
            </w:r>
            <w:r>
              <w:rPr>
                <w:rFonts w:ascii="黑体" w:eastAsia="黑体" w:hAnsi="黑体" w:cs="宋体" w:hint="eastAsia"/>
                <w:b/>
                <w:bCs/>
                <w:color w:val="000000"/>
                <w:kern w:val="0"/>
                <w:sz w:val="36"/>
                <w:szCs w:val="36"/>
              </w:rPr>
              <w:t>届</w:t>
            </w:r>
            <w:proofErr w:type="gramStart"/>
            <w:r>
              <w:rPr>
                <w:rFonts w:ascii="黑体" w:eastAsia="黑体" w:hAnsi="黑体" w:cs="宋体" w:hint="eastAsia"/>
                <w:b/>
                <w:bCs/>
                <w:color w:val="000000"/>
                <w:kern w:val="0"/>
                <w:sz w:val="36"/>
                <w:szCs w:val="36"/>
              </w:rPr>
              <w:t>校招岗位</w:t>
            </w:r>
            <w:proofErr w:type="gramEnd"/>
          </w:p>
        </w:tc>
      </w:tr>
      <w:tr w:rsidR="00954EBC" w:rsidTr="0059541A">
        <w:trPr>
          <w:cantSplit/>
          <w:trHeight w:val="510"/>
        </w:trPr>
        <w:tc>
          <w:tcPr>
            <w:tcW w:w="567" w:type="dxa"/>
            <w:tcBorders>
              <w:top w:val="single" w:sz="4" w:space="0" w:color="auto"/>
              <w:left w:val="single" w:sz="4" w:space="0" w:color="auto"/>
              <w:bottom w:val="single" w:sz="4" w:space="0" w:color="auto"/>
              <w:right w:val="single" w:sz="4" w:space="0" w:color="auto"/>
            </w:tcBorders>
            <w:vAlign w:val="center"/>
          </w:tcPr>
          <w:p w:rsidR="00954EBC" w:rsidRDefault="00383F0B">
            <w:pPr>
              <w:widowControl/>
              <w:jc w:val="center"/>
              <w:rPr>
                <w:rFonts w:ascii="黑体" w:eastAsia="黑体" w:hAnsi="黑体" w:cs="宋体"/>
                <w:b/>
                <w:bCs/>
                <w:color w:val="000000"/>
                <w:kern w:val="0"/>
                <w:sz w:val="24"/>
              </w:rPr>
            </w:pPr>
            <w:r>
              <w:rPr>
                <w:rFonts w:ascii="黑体" w:eastAsia="黑体" w:hAnsi="黑体" w:cs="宋体" w:hint="eastAsia"/>
                <w:b/>
                <w:bCs/>
                <w:color w:val="000000"/>
                <w:kern w:val="0"/>
                <w:sz w:val="24"/>
              </w:rPr>
              <w:t>系统划分</w:t>
            </w:r>
          </w:p>
        </w:tc>
        <w:tc>
          <w:tcPr>
            <w:tcW w:w="2158" w:type="dxa"/>
            <w:tcBorders>
              <w:top w:val="single" w:sz="4" w:space="0" w:color="auto"/>
              <w:left w:val="single" w:sz="4" w:space="0" w:color="auto"/>
              <w:bottom w:val="single" w:sz="4" w:space="0" w:color="auto"/>
              <w:right w:val="single" w:sz="4" w:space="0" w:color="auto"/>
            </w:tcBorders>
            <w:vAlign w:val="center"/>
          </w:tcPr>
          <w:p w:rsidR="00954EBC" w:rsidRDefault="00383F0B">
            <w:pPr>
              <w:widowControl/>
              <w:jc w:val="center"/>
              <w:rPr>
                <w:rFonts w:ascii="黑体" w:eastAsia="黑体" w:hAnsi="黑体" w:cs="宋体"/>
                <w:b/>
                <w:bCs/>
                <w:color w:val="000000"/>
                <w:kern w:val="0"/>
                <w:sz w:val="24"/>
              </w:rPr>
            </w:pPr>
            <w:r>
              <w:rPr>
                <w:rFonts w:ascii="黑体" w:eastAsia="黑体" w:hAnsi="黑体" w:cs="宋体" w:hint="eastAsia"/>
                <w:b/>
                <w:bCs/>
                <w:color w:val="000000"/>
                <w:kern w:val="0"/>
                <w:sz w:val="24"/>
              </w:rPr>
              <w:t>岗位</w:t>
            </w:r>
          </w:p>
        </w:tc>
        <w:tc>
          <w:tcPr>
            <w:tcW w:w="709" w:type="dxa"/>
            <w:tcBorders>
              <w:top w:val="single" w:sz="4" w:space="0" w:color="auto"/>
              <w:left w:val="single" w:sz="4" w:space="0" w:color="auto"/>
              <w:bottom w:val="single" w:sz="4" w:space="0" w:color="auto"/>
              <w:right w:val="single" w:sz="4" w:space="0" w:color="auto"/>
            </w:tcBorders>
            <w:vAlign w:val="center"/>
          </w:tcPr>
          <w:p w:rsidR="00954EBC" w:rsidRDefault="00383F0B">
            <w:pPr>
              <w:widowControl/>
              <w:jc w:val="center"/>
              <w:rPr>
                <w:rFonts w:ascii="黑体" w:eastAsia="黑体" w:hAnsi="黑体" w:cs="宋体"/>
                <w:b/>
                <w:bCs/>
                <w:color w:val="000000"/>
                <w:kern w:val="0"/>
                <w:sz w:val="24"/>
              </w:rPr>
            </w:pPr>
            <w:r>
              <w:rPr>
                <w:rFonts w:ascii="黑体" w:eastAsia="黑体" w:hAnsi="黑体" w:cs="宋体" w:hint="eastAsia"/>
                <w:b/>
                <w:bCs/>
                <w:color w:val="000000"/>
                <w:kern w:val="0"/>
                <w:sz w:val="24"/>
              </w:rPr>
              <w:t>招聘人数</w:t>
            </w:r>
          </w:p>
        </w:tc>
        <w:tc>
          <w:tcPr>
            <w:tcW w:w="1418" w:type="dxa"/>
            <w:tcBorders>
              <w:top w:val="single" w:sz="4" w:space="0" w:color="auto"/>
              <w:left w:val="single" w:sz="4" w:space="0" w:color="auto"/>
              <w:bottom w:val="single" w:sz="4" w:space="0" w:color="auto"/>
              <w:right w:val="single" w:sz="4" w:space="0" w:color="auto"/>
            </w:tcBorders>
            <w:vAlign w:val="center"/>
          </w:tcPr>
          <w:p w:rsidR="00954EBC" w:rsidRDefault="00383F0B">
            <w:pPr>
              <w:widowControl/>
              <w:jc w:val="center"/>
              <w:rPr>
                <w:rFonts w:ascii="黑体" w:eastAsia="黑体" w:hAnsi="黑体" w:cs="宋体"/>
                <w:b/>
                <w:bCs/>
                <w:color w:val="000000"/>
                <w:kern w:val="0"/>
                <w:sz w:val="24"/>
              </w:rPr>
            </w:pPr>
            <w:r>
              <w:rPr>
                <w:rFonts w:ascii="黑体" w:eastAsia="黑体" w:hAnsi="黑体" w:cs="宋体" w:hint="eastAsia"/>
                <w:b/>
                <w:bCs/>
                <w:color w:val="000000"/>
                <w:kern w:val="0"/>
                <w:sz w:val="24"/>
              </w:rPr>
              <w:t>学历</w:t>
            </w:r>
          </w:p>
        </w:tc>
        <w:tc>
          <w:tcPr>
            <w:tcW w:w="2835" w:type="dxa"/>
            <w:tcBorders>
              <w:top w:val="single" w:sz="4" w:space="0" w:color="auto"/>
              <w:left w:val="single" w:sz="4" w:space="0" w:color="auto"/>
              <w:bottom w:val="single" w:sz="4" w:space="0" w:color="auto"/>
              <w:right w:val="single" w:sz="4" w:space="0" w:color="auto"/>
            </w:tcBorders>
            <w:vAlign w:val="center"/>
          </w:tcPr>
          <w:p w:rsidR="00954EBC" w:rsidRDefault="00383F0B">
            <w:pPr>
              <w:widowControl/>
              <w:jc w:val="center"/>
              <w:rPr>
                <w:rFonts w:ascii="黑体" w:eastAsia="黑体" w:hAnsi="黑体" w:cs="宋体"/>
                <w:b/>
                <w:bCs/>
                <w:color w:val="000000"/>
                <w:kern w:val="0"/>
                <w:sz w:val="24"/>
              </w:rPr>
            </w:pPr>
            <w:r>
              <w:rPr>
                <w:rFonts w:ascii="黑体" w:eastAsia="黑体" w:hAnsi="黑体" w:cs="宋体" w:hint="eastAsia"/>
                <w:b/>
                <w:bCs/>
                <w:color w:val="000000"/>
                <w:kern w:val="0"/>
                <w:sz w:val="24"/>
              </w:rPr>
              <w:t>专业</w:t>
            </w:r>
          </w:p>
        </w:tc>
        <w:tc>
          <w:tcPr>
            <w:tcW w:w="2378" w:type="dxa"/>
            <w:tcBorders>
              <w:top w:val="single" w:sz="4" w:space="0" w:color="auto"/>
              <w:left w:val="single" w:sz="4" w:space="0" w:color="auto"/>
              <w:bottom w:val="single" w:sz="4" w:space="0" w:color="auto"/>
              <w:right w:val="single" w:sz="4" w:space="0" w:color="auto"/>
            </w:tcBorders>
            <w:vAlign w:val="center"/>
          </w:tcPr>
          <w:p w:rsidR="00954EBC" w:rsidRDefault="00383F0B">
            <w:pPr>
              <w:widowControl/>
              <w:jc w:val="center"/>
              <w:rPr>
                <w:rFonts w:ascii="黑体" w:eastAsia="黑体" w:hAnsi="黑体" w:cs="宋体"/>
                <w:b/>
                <w:bCs/>
                <w:color w:val="000000"/>
                <w:kern w:val="0"/>
                <w:sz w:val="24"/>
              </w:rPr>
            </w:pPr>
            <w:r>
              <w:rPr>
                <w:rFonts w:ascii="黑体" w:eastAsia="黑体" w:hAnsi="黑体" w:cs="宋体" w:hint="eastAsia"/>
                <w:b/>
                <w:bCs/>
                <w:color w:val="000000"/>
                <w:kern w:val="0"/>
                <w:sz w:val="24"/>
              </w:rPr>
              <w:t>工作地</w:t>
            </w:r>
          </w:p>
        </w:tc>
      </w:tr>
      <w:tr w:rsidR="0059541A" w:rsidTr="0059541A">
        <w:trPr>
          <w:cantSplit/>
          <w:trHeight w:val="510"/>
        </w:trPr>
        <w:tc>
          <w:tcPr>
            <w:tcW w:w="567" w:type="dxa"/>
            <w:vMerge w:val="restart"/>
            <w:tcBorders>
              <w:top w:val="single" w:sz="4" w:space="0" w:color="auto"/>
              <w:left w:val="single" w:sz="4" w:space="0" w:color="auto"/>
              <w:right w:val="single" w:sz="4" w:space="0" w:color="auto"/>
            </w:tcBorders>
            <w:vAlign w:val="center"/>
          </w:tcPr>
          <w:p w:rsidR="0059541A" w:rsidRDefault="0059541A" w:rsidP="0059541A">
            <w:pPr>
              <w:widowControl/>
              <w:jc w:val="distribute"/>
              <w:rPr>
                <w:rFonts w:ascii="微软雅黑" w:eastAsia="微软雅黑" w:hAnsi="微软雅黑" w:cs="宋体"/>
                <w:color w:val="000000"/>
                <w:kern w:val="0"/>
                <w:sz w:val="22"/>
                <w:szCs w:val="22"/>
              </w:rPr>
            </w:pPr>
            <w:r>
              <w:rPr>
                <w:rFonts w:ascii="微软雅黑" w:eastAsia="微软雅黑" w:hAnsi="微软雅黑" w:cs="宋体" w:hint="eastAsia"/>
                <w:color w:val="000000"/>
                <w:kern w:val="0"/>
                <w:sz w:val="22"/>
                <w:szCs w:val="22"/>
              </w:rPr>
              <w:t>行销系统</w:t>
            </w:r>
          </w:p>
        </w:tc>
        <w:tc>
          <w:tcPr>
            <w:tcW w:w="2158" w:type="dxa"/>
            <w:tcBorders>
              <w:top w:val="single" w:sz="4" w:space="0" w:color="auto"/>
              <w:left w:val="single" w:sz="4" w:space="0" w:color="auto"/>
              <w:bottom w:val="single" w:sz="4" w:space="0" w:color="auto"/>
              <w:right w:val="single" w:sz="4" w:space="0" w:color="auto"/>
            </w:tcBorders>
            <w:vAlign w:val="center"/>
          </w:tcPr>
          <w:p w:rsidR="0059541A" w:rsidRDefault="0059541A">
            <w:pPr>
              <w:widowControl/>
              <w:jc w:val="center"/>
              <w:rPr>
                <w:rFonts w:ascii="微软雅黑" w:eastAsia="微软雅黑" w:hAnsi="微软雅黑" w:cs="宋体"/>
                <w:color w:val="000000"/>
                <w:kern w:val="0"/>
                <w:sz w:val="22"/>
                <w:szCs w:val="22"/>
              </w:rPr>
            </w:pPr>
            <w:r>
              <w:rPr>
                <w:rFonts w:ascii="微软雅黑" w:eastAsia="微软雅黑" w:hAnsi="微软雅黑" w:cs="宋体" w:hint="eastAsia"/>
                <w:color w:val="000000"/>
                <w:kern w:val="0"/>
                <w:sz w:val="22"/>
                <w:szCs w:val="22"/>
              </w:rPr>
              <w:t>学术专员（实习生）</w:t>
            </w:r>
          </w:p>
        </w:tc>
        <w:tc>
          <w:tcPr>
            <w:tcW w:w="709" w:type="dxa"/>
            <w:tcBorders>
              <w:top w:val="single" w:sz="4" w:space="0" w:color="auto"/>
              <w:left w:val="single" w:sz="4" w:space="0" w:color="auto"/>
              <w:bottom w:val="single" w:sz="4" w:space="0" w:color="auto"/>
              <w:right w:val="single" w:sz="4" w:space="0" w:color="auto"/>
            </w:tcBorders>
            <w:vAlign w:val="center"/>
          </w:tcPr>
          <w:p w:rsidR="0059541A" w:rsidRDefault="00354483">
            <w:pPr>
              <w:widowControl/>
              <w:jc w:val="center"/>
              <w:rPr>
                <w:rFonts w:ascii="微软雅黑" w:eastAsia="微软雅黑" w:hAnsi="微软雅黑" w:cs="宋体"/>
                <w:color w:val="000000"/>
                <w:kern w:val="0"/>
                <w:sz w:val="22"/>
                <w:szCs w:val="22"/>
              </w:rPr>
            </w:pPr>
            <w:r>
              <w:rPr>
                <w:rFonts w:ascii="微软雅黑" w:eastAsia="微软雅黑" w:hAnsi="微软雅黑" w:cs="宋体"/>
                <w:color w:val="000000"/>
                <w:kern w:val="0"/>
                <w:sz w:val="22"/>
                <w:szCs w:val="22"/>
              </w:rPr>
              <w:t>1</w:t>
            </w:r>
            <w:r w:rsidR="0059541A">
              <w:rPr>
                <w:rFonts w:ascii="微软雅黑" w:eastAsia="微软雅黑" w:hAnsi="微软雅黑" w:cs="宋体"/>
                <w:color w:val="000000"/>
                <w:kern w:val="0"/>
                <w:sz w:val="22"/>
                <w:szCs w:val="22"/>
              </w:rPr>
              <w:t>0</w:t>
            </w:r>
          </w:p>
        </w:tc>
        <w:tc>
          <w:tcPr>
            <w:tcW w:w="1418" w:type="dxa"/>
            <w:tcBorders>
              <w:top w:val="single" w:sz="4" w:space="0" w:color="auto"/>
              <w:left w:val="single" w:sz="4" w:space="0" w:color="auto"/>
              <w:bottom w:val="single" w:sz="4" w:space="0" w:color="auto"/>
              <w:right w:val="single" w:sz="4" w:space="0" w:color="auto"/>
            </w:tcBorders>
            <w:vAlign w:val="center"/>
          </w:tcPr>
          <w:p w:rsidR="0059541A" w:rsidRDefault="0059541A">
            <w:pPr>
              <w:widowControl/>
              <w:jc w:val="center"/>
              <w:rPr>
                <w:rFonts w:ascii="微软雅黑" w:eastAsia="微软雅黑" w:hAnsi="微软雅黑" w:cs="宋体"/>
                <w:color w:val="000000"/>
                <w:kern w:val="0"/>
                <w:sz w:val="22"/>
                <w:szCs w:val="22"/>
              </w:rPr>
            </w:pPr>
            <w:r>
              <w:rPr>
                <w:rFonts w:ascii="微软雅黑" w:eastAsia="微软雅黑" w:hAnsi="微软雅黑" w:cs="宋体" w:hint="eastAsia"/>
                <w:color w:val="000000"/>
                <w:kern w:val="0"/>
                <w:sz w:val="22"/>
                <w:szCs w:val="22"/>
              </w:rPr>
              <w:t>大专及以上</w:t>
            </w:r>
          </w:p>
        </w:tc>
        <w:tc>
          <w:tcPr>
            <w:tcW w:w="2835" w:type="dxa"/>
            <w:tcBorders>
              <w:top w:val="single" w:sz="4" w:space="0" w:color="auto"/>
              <w:left w:val="single" w:sz="4" w:space="0" w:color="auto"/>
              <w:bottom w:val="single" w:sz="4" w:space="0" w:color="auto"/>
              <w:right w:val="single" w:sz="4" w:space="0" w:color="auto"/>
            </w:tcBorders>
            <w:vAlign w:val="center"/>
          </w:tcPr>
          <w:p w:rsidR="0059541A" w:rsidRDefault="0059541A">
            <w:pPr>
              <w:widowControl/>
              <w:jc w:val="center"/>
              <w:rPr>
                <w:rFonts w:ascii="微软雅黑" w:eastAsia="微软雅黑" w:hAnsi="微软雅黑" w:cs="宋体"/>
                <w:color w:val="000000"/>
                <w:kern w:val="0"/>
                <w:sz w:val="22"/>
                <w:szCs w:val="22"/>
              </w:rPr>
            </w:pPr>
            <w:r>
              <w:rPr>
                <w:rFonts w:ascii="微软雅黑" w:eastAsia="微软雅黑" w:hAnsi="微软雅黑" w:cs="宋体" w:hint="eastAsia"/>
                <w:color w:val="000000"/>
                <w:kern w:val="0"/>
                <w:sz w:val="22"/>
                <w:szCs w:val="22"/>
              </w:rPr>
              <w:t>医学、药学、生物相关专业</w:t>
            </w:r>
          </w:p>
        </w:tc>
        <w:tc>
          <w:tcPr>
            <w:tcW w:w="2378" w:type="dxa"/>
            <w:tcBorders>
              <w:top w:val="single" w:sz="4" w:space="0" w:color="auto"/>
              <w:left w:val="single" w:sz="4" w:space="0" w:color="auto"/>
              <w:bottom w:val="single" w:sz="4" w:space="0" w:color="auto"/>
              <w:right w:val="single" w:sz="4" w:space="0" w:color="auto"/>
            </w:tcBorders>
            <w:vAlign w:val="center"/>
          </w:tcPr>
          <w:p w:rsidR="0059541A" w:rsidRDefault="0059541A">
            <w:pPr>
              <w:widowControl/>
              <w:jc w:val="center"/>
              <w:rPr>
                <w:rFonts w:ascii="微软雅黑" w:eastAsia="微软雅黑" w:hAnsi="微软雅黑" w:cs="宋体"/>
                <w:color w:val="000000"/>
                <w:kern w:val="0"/>
                <w:sz w:val="22"/>
                <w:szCs w:val="22"/>
              </w:rPr>
            </w:pPr>
            <w:r>
              <w:rPr>
                <w:rFonts w:ascii="微软雅黑" w:eastAsia="微软雅黑" w:hAnsi="微软雅黑" w:cs="宋体" w:hint="eastAsia"/>
                <w:color w:val="000000"/>
                <w:kern w:val="0"/>
                <w:sz w:val="22"/>
                <w:szCs w:val="22"/>
              </w:rPr>
              <w:t>广东、海南等</w:t>
            </w:r>
            <w:r w:rsidR="006D21E2">
              <w:rPr>
                <w:rFonts w:ascii="微软雅黑" w:eastAsia="微软雅黑" w:hAnsi="微软雅黑" w:cs="宋体" w:hint="eastAsia"/>
                <w:color w:val="000000"/>
                <w:kern w:val="0"/>
                <w:sz w:val="22"/>
                <w:szCs w:val="22"/>
              </w:rPr>
              <w:t>地</w:t>
            </w:r>
          </w:p>
        </w:tc>
      </w:tr>
      <w:tr w:rsidR="0059541A" w:rsidTr="0059541A">
        <w:trPr>
          <w:cantSplit/>
          <w:trHeight w:val="510"/>
        </w:trPr>
        <w:tc>
          <w:tcPr>
            <w:tcW w:w="567" w:type="dxa"/>
            <w:vMerge/>
            <w:tcBorders>
              <w:left w:val="single" w:sz="4" w:space="0" w:color="auto"/>
              <w:right w:val="single" w:sz="4" w:space="0" w:color="auto"/>
            </w:tcBorders>
            <w:vAlign w:val="center"/>
          </w:tcPr>
          <w:p w:rsidR="0059541A" w:rsidRDefault="0059541A" w:rsidP="0059541A">
            <w:pPr>
              <w:widowControl/>
              <w:jc w:val="distribute"/>
              <w:rPr>
                <w:rFonts w:ascii="微软雅黑" w:eastAsia="微软雅黑" w:hAnsi="微软雅黑" w:cs="宋体"/>
                <w:color w:val="000000"/>
                <w:kern w:val="0"/>
                <w:sz w:val="22"/>
                <w:szCs w:val="22"/>
              </w:rPr>
            </w:pPr>
          </w:p>
        </w:tc>
        <w:tc>
          <w:tcPr>
            <w:tcW w:w="2158" w:type="dxa"/>
            <w:tcBorders>
              <w:top w:val="single" w:sz="4" w:space="0" w:color="auto"/>
              <w:left w:val="single" w:sz="4" w:space="0" w:color="auto"/>
              <w:bottom w:val="single" w:sz="4" w:space="0" w:color="auto"/>
              <w:right w:val="single" w:sz="4" w:space="0" w:color="auto"/>
            </w:tcBorders>
            <w:vAlign w:val="center"/>
          </w:tcPr>
          <w:p w:rsidR="0059541A" w:rsidRDefault="0059541A">
            <w:pPr>
              <w:widowControl/>
              <w:jc w:val="center"/>
              <w:rPr>
                <w:rFonts w:ascii="微软雅黑" w:eastAsia="微软雅黑" w:hAnsi="微软雅黑" w:cs="宋体"/>
                <w:color w:val="000000"/>
                <w:kern w:val="0"/>
                <w:sz w:val="22"/>
                <w:szCs w:val="22"/>
              </w:rPr>
            </w:pPr>
            <w:r>
              <w:rPr>
                <w:rFonts w:ascii="微软雅黑" w:eastAsia="微软雅黑" w:hAnsi="微软雅黑" w:cs="宋体"/>
                <w:color w:val="000000"/>
                <w:kern w:val="0"/>
                <w:sz w:val="22"/>
                <w:szCs w:val="22"/>
              </w:rPr>
              <w:t>学术专员</w:t>
            </w:r>
          </w:p>
        </w:tc>
        <w:tc>
          <w:tcPr>
            <w:tcW w:w="709" w:type="dxa"/>
            <w:tcBorders>
              <w:top w:val="single" w:sz="4" w:space="0" w:color="auto"/>
              <w:left w:val="single" w:sz="4" w:space="0" w:color="auto"/>
              <w:bottom w:val="single" w:sz="4" w:space="0" w:color="auto"/>
              <w:right w:val="single" w:sz="4" w:space="0" w:color="auto"/>
            </w:tcBorders>
            <w:vAlign w:val="center"/>
          </w:tcPr>
          <w:p w:rsidR="0059541A" w:rsidRDefault="00354483">
            <w:pPr>
              <w:widowControl/>
              <w:jc w:val="center"/>
              <w:rPr>
                <w:rFonts w:ascii="微软雅黑" w:eastAsia="微软雅黑" w:hAnsi="微软雅黑" w:cs="宋体"/>
                <w:color w:val="000000"/>
                <w:kern w:val="0"/>
                <w:sz w:val="22"/>
                <w:szCs w:val="22"/>
              </w:rPr>
            </w:pPr>
            <w:r>
              <w:rPr>
                <w:rFonts w:ascii="微软雅黑" w:eastAsia="微软雅黑" w:hAnsi="微软雅黑" w:cs="宋体"/>
                <w:color w:val="000000"/>
                <w:kern w:val="0"/>
                <w:sz w:val="22"/>
                <w:szCs w:val="22"/>
              </w:rPr>
              <w:t>10</w:t>
            </w:r>
          </w:p>
        </w:tc>
        <w:tc>
          <w:tcPr>
            <w:tcW w:w="1418" w:type="dxa"/>
            <w:tcBorders>
              <w:top w:val="single" w:sz="4" w:space="0" w:color="auto"/>
              <w:left w:val="single" w:sz="4" w:space="0" w:color="auto"/>
              <w:bottom w:val="single" w:sz="4" w:space="0" w:color="auto"/>
              <w:right w:val="single" w:sz="4" w:space="0" w:color="auto"/>
            </w:tcBorders>
            <w:vAlign w:val="center"/>
          </w:tcPr>
          <w:p w:rsidR="0059541A" w:rsidRDefault="0059541A">
            <w:pPr>
              <w:widowControl/>
              <w:jc w:val="center"/>
              <w:rPr>
                <w:rFonts w:ascii="微软雅黑" w:eastAsia="微软雅黑" w:hAnsi="微软雅黑" w:cs="宋体"/>
                <w:color w:val="000000"/>
                <w:kern w:val="0"/>
                <w:sz w:val="22"/>
                <w:szCs w:val="22"/>
              </w:rPr>
            </w:pPr>
            <w:r>
              <w:rPr>
                <w:rFonts w:ascii="微软雅黑" w:eastAsia="微软雅黑" w:hAnsi="微软雅黑" w:cs="宋体" w:hint="eastAsia"/>
                <w:color w:val="000000"/>
                <w:kern w:val="0"/>
                <w:sz w:val="22"/>
                <w:szCs w:val="22"/>
              </w:rPr>
              <w:t>大专及以上</w:t>
            </w:r>
          </w:p>
        </w:tc>
        <w:tc>
          <w:tcPr>
            <w:tcW w:w="2835" w:type="dxa"/>
            <w:tcBorders>
              <w:top w:val="single" w:sz="4" w:space="0" w:color="auto"/>
              <w:left w:val="single" w:sz="4" w:space="0" w:color="auto"/>
              <w:bottom w:val="single" w:sz="4" w:space="0" w:color="auto"/>
              <w:right w:val="single" w:sz="4" w:space="0" w:color="auto"/>
            </w:tcBorders>
            <w:vAlign w:val="center"/>
          </w:tcPr>
          <w:p w:rsidR="0059541A" w:rsidRDefault="0059541A">
            <w:pPr>
              <w:widowControl/>
              <w:jc w:val="center"/>
              <w:rPr>
                <w:rFonts w:ascii="微软雅黑" w:eastAsia="微软雅黑" w:hAnsi="微软雅黑" w:cs="宋体"/>
                <w:color w:val="000000"/>
                <w:kern w:val="0"/>
                <w:sz w:val="22"/>
                <w:szCs w:val="22"/>
              </w:rPr>
            </w:pPr>
            <w:r>
              <w:rPr>
                <w:rFonts w:ascii="微软雅黑" w:eastAsia="微软雅黑" w:hAnsi="微软雅黑" w:cs="宋体" w:hint="eastAsia"/>
                <w:color w:val="000000"/>
                <w:kern w:val="0"/>
                <w:sz w:val="22"/>
                <w:szCs w:val="22"/>
              </w:rPr>
              <w:t>医学、药学、生物相关专业</w:t>
            </w:r>
          </w:p>
        </w:tc>
        <w:tc>
          <w:tcPr>
            <w:tcW w:w="2378" w:type="dxa"/>
            <w:tcBorders>
              <w:top w:val="single" w:sz="4" w:space="0" w:color="auto"/>
              <w:left w:val="single" w:sz="4" w:space="0" w:color="auto"/>
              <w:bottom w:val="single" w:sz="4" w:space="0" w:color="auto"/>
              <w:right w:val="single" w:sz="4" w:space="0" w:color="auto"/>
            </w:tcBorders>
            <w:vAlign w:val="center"/>
          </w:tcPr>
          <w:p w:rsidR="0059541A" w:rsidRDefault="00354483">
            <w:pPr>
              <w:widowControl/>
              <w:jc w:val="center"/>
              <w:rPr>
                <w:rFonts w:ascii="微软雅黑" w:eastAsia="微软雅黑" w:hAnsi="微软雅黑" w:cs="宋体"/>
                <w:color w:val="000000"/>
                <w:kern w:val="0"/>
                <w:sz w:val="22"/>
                <w:szCs w:val="22"/>
              </w:rPr>
            </w:pPr>
            <w:r>
              <w:rPr>
                <w:rFonts w:ascii="微软雅黑" w:eastAsia="微软雅黑" w:hAnsi="微软雅黑" w:cs="宋体" w:hint="eastAsia"/>
                <w:color w:val="000000"/>
                <w:kern w:val="0"/>
                <w:sz w:val="22"/>
                <w:szCs w:val="22"/>
              </w:rPr>
              <w:t>广东、海南等地</w:t>
            </w:r>
          </w:p>
        </w:tc>
      </w:tr>
      <w:tr w:rsidR="0059541A" w:rsidTr="0059541A">
        <w:trPr>
          <w:cantSplit/>
          <w:trHeight w:val="510"/>
        </w:trPr>
        <w:tc>
          <w:tcPr>
            <w:tcW w:w="567" w:type="dxa"/>
            <w:vMerge/>
            <w:tcBorders>
              <w:left w:val="single" w:sz="4" w:space="0" w:color="auto"/>
              <w:bottom w:val="single" w:sz="4" w:space="0" w:color="auto"/>
              <w:right w:val="single" w:sz="4" w:space="0" w:color="auto"/>
            </w:tcBorders>
            <w:vAlign w:val="center"/>
          </w:tcPr>
          <w:p w:rsidR="0059541A" w:rsidRDefault="0059541A" w:rsidP="0059541A">
            <w:pPr>
              <w:widowControl/>
              <w:jc w:val="distribute"/>
              <w:rPr>
                <w:rFonts w:ascii="微软雅黑" w:eastAsia="微软雅黑" w:hAnsi="微软雅黑" w:cs="宋体"/>
                <w:color w:val="000000"/>
                <w:kern w:val="0"/>
                <w:sz w:val="22"/>
                <w:szCs w:val="22"/>
              </w:rPr>
            </w:pPr>
          </w:p>
        </w:tc>
        <w:tc>
          <w:tcPr>
            <w:tcW w:w="2158" w:type="dxa"/>
            <w:tcBorders>
              <w:top w:val="single" w:sz="4" w:space="0" w:color="auto"/>
              <w:left w:val="single" w:sz="4" w:space="0" w:color="auto"/>
              <w:bottom w:val="single" w:sz="4" w:space="0" w:color="auto"/>
              <w:right w:val="single" w:sz="4" w:space="0" w:color="auto"/>
            </w:tcBorders>
            <w:vAlign w:val="center"/>
          </w:tcPr>
          <w:p w:rsidR="0059541A" w:rsidRDefault="0059541A">
            <w:pPr>
              <w:widowControl/>
              <w:jc w:val="center"/>
              <w:rPr>
                <w:rFonts w:ascii="微软雅黑" w:eastAsia="微软雅黑" w:hAnsi="微软雅黑" w:cs="宋体"/>
                <w:color w:val="000000"/>
                <w:kern w:val="0"/>
                <w:sz w:val="22"/>
                <w:szCs w:val="22"/>
              </w:rPr>
            </w:pPr>
            <w:r>
              <w:rPr>
                <w:rFonts w:ascii="微软雅黑" w:eastAsia="微软雅黑" w:hAnsi="微软雅黑" w:cs="宋体" w:hint="eastAsia"/>
                <w:color w:val="000000"/>
                <w:kern w:val="0"/>
                <w:sz w:val="22"/>
                <w:szCs w:val="22"/>
              </w:rPr>
              <w:t>区域产品专员</w:t>
            </w:r>
          </w:p>
        </w:tc>
        <w:tc>
          <w:tcPr>
            <w:tcW w:w="709" w:type="dxa"/>
            <w:tcBorders>
              <w:top w:val="single" w:sz="4" w:space="0" w:color="auto"/>
              <w:left w:val="single" w:sz="4" w:space="0" w:color="auto"/>
              <w:bottom w:val="single" w:sz="4" w:space="0" w:color="auto"/>
              <w:right w:val="single" w:sz="4" w:space="0" w:color="auto"/>
            </w:tcBorders>
            <w:vAlign w:val="center"/>
          </w:tcPr>
          <w:p w:rsidR="0059541A" w:rsidRDefault="00354483">
            <w:pPr>
              <w:widowControl/>
              <w:jc w:val="center"/>
              <w:rPr>
                <w:rFonts w:ascii="微软雅黑" w:eastAsia="微软雅黑" w:hAnsi="微软雅黑" w:cs="宋体"/>
                <w:color w:val="000000"/>
                <w:kern w:val="0"/>
                <w:sz w:val="22"/>
                <w:szCs w:val="22"/>
              </w:rPr>
            </w:pPr>
            <w:r>
              <w:rPr>
                <w:rFonts w:ascii="微软雅黑" w:eastAsia="微软雅黑" w:hAnsi="微软雅黑" w:cs="宋体"/>
                <w:color w:val="000000"/>
                <w:kern w:val="0"/>
                <w:sz w:val="22"/>
                <w:szCs w:val="22"/>
              </w:rPr>
              <w:t>5</w:t>
            </w:r>
          </w:p>
        </w:tc>
        <w:tc>
          <w:tcPr>
            <w:tcW w:w="1418" w:type="dxa"/>
            <w:tcBorders>
              <w:top w:val="single" w:sz="4" w:space="0" w:color="auto"/>
              <w:left w:val="single" w:sz="4" w:space="0" w:color="auto"/>
              <w:bottom w:val="single" w:sz="4" w:space="0" w:color="auto"/>
              <w:right w:val="single" w:sz="4" w:space="0" w:color="auto"/>
            </w:tcBorders>
            <w:vAlign w:val="center"/>
          </w:tcPr>
          <w:p w:rsidR="0059541A" w:rsidRDefault="0059541A">
            <w:pPr>
              <w:widowControl/>
              <w:jc w:val="center"/>
              <w:rPr>
                <w:rFonts w:ascii="微软雅黑" w:eastAsia="微软雅黑" w:hAnsi="微软雅黑" w:cs="宋体"/>
                <w:color w:val="000000"/>
                <w:kern w:val="0"/>
                <w:sz w:val="22"/>
                <w:szCs w:val="22"/>
              </w:rPr>
            </w:pPr>
            <w:r>
              <w:rPr>
                <w:rFonts w:ascii="微软雅黑" w:eastAsia="微软雅黑" w:hAnsi="微软雅黑" w:cs="宋体" w:hint="eastAsia"/>
                <w:color w:val="000000"/>
                <w:kern w:val="0"/>
                <w:sz w:val="22"/>
                <w:szCs w:val="22"/>
              </w:rPr>
              <w:t>硕士</w:t>
            </w:r>
          </w:p>
        </w:tc>
        <w:tc>
          <w:tcPr>
            <w:tcW w:w="2835" w:type="dxa"/>
            <w:tcBorders>
              <w:top w:val="single" w:sz="4" w:space="0" w:color="auto"/>
              <w:left w:val="single" w:sz="4" w:space="0" w:color="auto"/>
              <w:bottom w:val="single" w:sz="4" w:space="0" w:color="auto"/>
              <w:right w:val="single" w:sz="4" w:space="0" w:color="auto"/>
            </w:tcBorders>
            <w:vAlign w:val="center"/>
          </w:tcPr>
          <w:p w:rsidR="0059541A" w:rsidRDefault="0059541A">
            <w:pPr>
              <w:widowControl/>
              <w:jc w:val="center"/>
              <w:rPr>
                <w:rFonts w:ascii="微软雅黑" w:eastAsia="微软雅黑" w:hAnsi="微软雅黑" w:cs="宋体"/>
                <w:color w:val="000000"/>
                <w:kern w:val="0"/>
                <w:sz w:val="22"/>
                <w:szCs w:val="22"/>
              </w:rPr>
            </w:pPr>
            <w:r>
              <w:rPr>
                <w:rFonts w:ascii="微软雅黑" w:eastAsia="微软雅黑" w:hAnsi="微软雅黑" w:cs="宋体" w:hint="eastAsia"/>
                <w:color w:val="000000"/>
                <w:kern w:val="0"/>
                <w:sz w:val="22"/>
                <w:szCs w:val="22"/>
              </w:rPr>
              <w:t>医学、药学、生物相关专员</w:t>
            </w:r>
          </w:p>
        </w:tc>
        <w:tc>
          <w:tcPr>
            <w:tcW w:w="2378" w:type="dxa"/>
            <w:tcBorders>
              <w:top w:val="single" w:sz="4" w:space="0" w:color="auto"/>
              <w:left w:val="single" w:sz="4" w:space="0" w:color="auto"/>
              <w:bottom w:val="single" w:sz="4" w:space="0" w:color="auto"/>
              <w:right w:val="single" w:sz="4" w:space="0" w:color="auto"/>
            </w:tcBorders>
            <w:vAlign w:val="center"/>
          </w:tcPr>
          <w:p w:rsidR="0059541A" w:rsidRDefault="0059541A" w:rsidP="00354483">
            <w:pPr>
              <w:widowControl/>
              <w:jc w:val="center"/>
              <w:rPr>
                <w:rFonts w:ascii="微软雅黑" w:eastAsia="微软雅黑" w:hAnsi="微软雅黑" w:cs="宋体"/>
                <w:color w:val="000000"/>
                <w:kern w:val="0"/>
                <w:sz w:val="22"/>
                <w:szCs w:val="22"/>
              </w:rPr>
            </w:pPr>
            <w:r>
              <w:rPr>
                <w:rFonts w:ascii="微软雅黑" w:eastAsia="微软雅黑" w:hAnsi="微软雅黑" w:cs="宋体" w:hint="eastAsia"/>
                <w:color w:val="000000"/>
                <w:kern w:val="0"/>
                <w:sz w:val="22"/>
                <w:szCs w:val="22"/>
              </w:rPr>
              <w:t>广东</w:t>
            </w:r>
            <w:r w:rsidR="00354483">
              <w:rPr>
                <w:rFonts w:ascii="微软雅黑" w:eastAsia="微软雅黑" w:hAnsi="微软雅黑" w:cs="宋体" w:hint="eastAsia"/>
                <w:color w:val="000000"/>
                <w:kern w:val="0"/>
                <w:sz w:val="22"/>
                <w:szCs w:val="22"/>
              </w:rPr>
              <w:t>省</w:t>
            </w:r>
          </w:p>
        </w:tc>
      </w:tr>
    </w:tbl>
    <w:p w:rsidR="0082300F" w:rsidRDefault="0082300F" w:rsidP="0059541A">
      <w:pPr>
        <w:spacing w:line="360" w:lineRule="auto"/>
        <w:jc w:val="left"/>
        <w:rPr>
          <w:rFonts w:ascii="黑体" w:eastAsia="黑体" w:hAnsi="黑体" w:hint="eastAsia"/>
          <w:b/>
          <w:sz w:val="28"/>
          <w:szCs w:val="28"/>
        </w:rPr>
      </w:pPr>
      <w:bookmarkStart w:id="1" w:name="_GoBack"/>
      <w:bookmarkEnd w:id="1"/>
    </w:p>
    <w:p w:rsidR="0082300F" w:rsidRPr="0082300F" w:rsidRDefault="0082300F" w:rsidP="0059541A">
      <w:pPr>
        <w:spacing w:line="360" w:lineRule="auto"/>
        <w:jc w:val="left"/>
        <w:rPr>
          <w:rFonts w:ascii="黑体" w:eastAsia="黑体" w:hAnsi="黑体"/>
          <w:b/>
          <w:sz w:val="28"/>
          <w:szCs w:val="28"/>
        </w:rPr>
      </w:pPr>
      <w:r>
        <w:rPr>
          <w:rFonts w:ascii="黑体" w:eastAsia="黑体" w:hAnsi="黑体" w:hint="eastAsia"/>
          <w:b/>
          <w:sz w:val="28"/>
          <w:szCs w:val="28"/>
        </w:rPr>
        <w:t>三、完善的、有竞争力的薪资福利待遇</w:t>
      </w:r>
    </w:p>
    <w:p w:rsidR="00954EBC" w:rsidRPr="0082300F" w:rsidRDefault="006D21E2">
      <w:pPr>
        <w:spacing w:line="360" w:lineRule="auto"/>
        <w:jc w:val="left"/>
        <w:rPr>
          <w:rFonts w:ascii="仿宋" w:eastAsia="仿宋" w:hAnsi="仿宋"/>
          <w:b/>
          <w:sz w:val="30"/>
          <w:szCs w:val="30"/>
        </w:rPr>
      </w:pPr>
      <w:r w:rsidRPr="0082300F">
        <w:rPr>
          <w:rFonts w:ascii="仿宋" w:eastAsia="仿宋" w:hAnsi="仿宋" w:hint="eastAsia"/>
          <w:b/>
          <w:sz w:val="30"/>
          <w:szCs w:val="30"/>
        </w:rPr>
        <w:t>（1）实习生补贴待遇</w:t>
      </w:r>
    </w:p>
    <w:p w:rsidR="006D21E2" w:rsidRPr="0082300F" w:rsidRDefault="006D21E2" w:rsidP="006D21E2">
      <w:pPr>
        <w:pStyle w:val="a8"/>
        <w:numPr>
          <w:ilvl w:val="0"/>
          <w:numId w:val="2"/>
        </w:numPr>
        <w:spacing w:line="360" w:lineRule="auto"/>
        <w:ind w:firstLineChars="0"/>
        <w:jc w:val="left"/>
        <w:rPr>
          <w:rFonts w:ascii="仿宋" w:eastAsia="仿宋" w:hAnsi="仿宋"/>
          <w:sz w:val="28"/>
          <w:szCs w:val="28"/>
        </w:rPr>
      </w:pPr>
      <w:r w:rsidRPr="0082300F">
        <w:rPr>
          <w:rFonts w:ascii="仿宋" w:eastAsia="仿宋" w:hAnsi="仿宋" w:hint="eastAsia"/>
          <w:sz w:val="28"/>
          <w:szCs w:val="28"/>
        </w:rPr>
        <w:t>路费报销：针对实习生来公司实习公司提供实习路费报销、学校往返答辩、实习期</w:t>
      </w:r>
      <w:proofErr w:type="gramStart"/>
      <w:r w:rsidRPr="0082300F">
        <w:rPr>
          <w:rFonts w:ascii="仿宋" w:eastAsia="仿宋" w:hAnsi="仿宋" w:hint="eastAsia"/>
          <w:sz w:val="28"/>
          <w:szCs w:val="28"/>
        </w:rPr>
        <w:t>间春节</w:t>
      </w:r>
      <w:proofErr w:type="gramEnd"/>
      <w:r w:rsidRPr="0082300F">
        <w:rPr>
          <w:rFonts w:ascii="仿宋" w:eastAsia="仿宋" w:hAnsi="仿宋" w:hint="eastAsia"/>
          <w:sz w:val="28"/>
          <w:szCs w:val="28"/>
        </w:rPr>
        <w:t>回家等路费报销。</w:t>
      </w:r>
    </w:p>
    <w:p w:rsidR="006D21E2" w:rsidRPr="0082300F" w:rsidRDefault="00B10C12" w:rsidP="006D21E2">
      <w:pPr>
        <w:pStyle w:val="a8"/>
        <w:numPr>
          <w:ilvl w:val="0"/>
          <w:numId w:val="2"/>
        </w:numPr>
        <w:spacing w:line="360" w:lineRule="auto"/>
        <w:ind w:firstLineChars="0"/>
        <w:jc w:val="left"/>
        <w:rPr>
          <w:rFonts w:ascii="仿宋" w:eastAsia="仿宋" w:hAnsi="仿宋"/>
          <w:sz w:val="28"/>
          <w:szCs w:val="28"/>
        </w:rPr>
      </w:pPr>
      <w:r w:rsidRPr="0082300F">
        <w:rPr>
          <w:rFonts w:ascii="仿宋" w:eastAsia="仿宋" w:hAnsi="仿宋"/>
          <w:sz w:val="28"/>
          <w:szCs w:val="28"/>
        </w:rPr>
        <w:t>实习补贴</w:t>
      </w:r>
      <w:r w:rsidRPr="0082300F">
        <w:rPr>
          <w:rFonts w:ascii="仿宋" w:eastAsia="仿宋" w:hAnsi="仿宋" w:hint="eastAsia"/>
          <w:sz w:val="28"/>
          <w:szCs w:val="28"/>
        </w:rPr>
        <w:t>：</w:t>
      </w:r>
      <w:r w:rsidRPr="0082300F">
        <w:rPr>
          <w:rFonts w:ascii="仿宋" w:eastAsia="仿宋" w:hAnsi="仿宋"/>
          <w:sz w:val="28"/>
          <w:szCs w:val="28"/>
        </w:rPr>
        <w:t>实习标准为</w:t>
      </w:r>
      <w:r w:rsidRPr="0082300F">
        <w:rPr>
          <w:rFonts w:ascii="仿宋" w:eastAsia="仿宋" w:hAnsi="仿宋" w:hint="eastAsia"/>
          <w:sz w:val="28"/>
          <w:szCs w:val="28"/>
        </w:rPr>
        <w:t>1</w:t>
      </w:r>
      <w:r w:rsidRPr="0082300F">
        <w:rPr>
          <w:rFonts w:ascii="仿宋" w:eastAsia="仿宋" w:hAnsi="仿宋"/>
          <w:sz w:val="28"/>
          <w:szCs w:val="28"/>
        </w:rPr>
        <w:t>00元</w:t>
      </w:r>
      <w:r w:rsidRPr="0082300F">
        <w:rPr>
          <w:rFonts w:ascii="仿宋" w:eastAsia="仿宋" w:hAnsi="仿宋" w:hint="eastAsia"/>
          <w:sz w:val="28"/>
          <w:szCs w:val="28"/>
        </w:rPr>
        <w:t>/天，根据工作表现及接市场情况每月给予5</w:t>
      </w:r>
      <w:r w:rsidRPr="0082300F">
        <w:rPr>
          <w:rFonts w:ascii="仿宋" w:eastAsia="仿宋" w:hAnsi="仿宋"/>
          <w:sz w:val="28"/>
          <w:szCs w:val="28"/>
        </w:rPr>
        <w:t>00</w:t>
      </w:r>
      <w:r w:rsidRPr="0082300F">
        <w:rPr>
          <w:rFonts w:ascii="仿宋" w:eastAsia="仿宋" w:hAnsi="仿宋" w:hint="eastAsia"/>
          <w:sz w:val="28"/>
          <w:szCs w:val="28"/>
        </w:rPr>
        <w:t>-</w:t>
      </w:r>
      <w:r w:rsidRPr="0082300F">
        <w:rPr>
          <w:rFonts w:ascii="仿宋" w:eastAsia="仿宋" w:hAnsi="仿宋"/>
          <w:sz w:val="28"/>
          <w:szCs w:val="28"/>
        </w:rPr>
        <w:t>1000元额外工作奖励</w:t>
      </w:r>
      <w:r w:rsidRPr="0082300F">
        <w:rPr>
          <w:rFonts w:ascii="仿宋" w:eastAsia="仿宋" w:hAnsi="仿宋" w:hint="eastAsia"/>
          <w:sz w:val="28"/>
          <w:szCs w:val="28"/>
        </w:rPr>
        <w:t>，</w:t>
      </w:r>
      <w:r w:rsidRPr="0082300F">
        <w:rPr>
          <w:rFonts w:ascii="仿宋" w:eastAsia="仿宋" w:hAnsi="仿宋"/>
          <w:sz w:val="28"/>
          <w:szCs w:val="28"/>
        </w:rPr>
        <w:t>另外实习期间每月有</w:t>
      </w:r>
      <w:r w:rsidRPr="0082300F">
        <w:rPr>
          <w:rFonts w:ascii="仿宋" w:eastAsia="仿宋" w:hAnsi="仿宋" w:hint="eastAsia"/>
          <w:sz w:val="28"/>
          <w:szCs w:val="28"/>
        </w:rPr>
        <w:t>1</w:t>
      </w:r>
      <w:r w:rsidRPr="0082300F">
        <w:rPr>
          <w:rFonts w:ascii="仿宋" w:eastAsia="仿宋" w:hAnsi="仿宋"/>
          <w:sz w:val="28"/>
          <w:szCs w:val="28"/>
        </w:rPr>
        <w:t>00元话费补贴</w:t>
      </w:r>
      <w:r w:rsidRPr="0082300F">
        <w:rPr>
          <w:rFonts w:ascii="仿宋" w:eastAsia="仿宋" w:hAnsi="仿宋" w:hint="eastAsia"/>
          <w:sz w:val="28"/>
          <w:szCs w:val="28"/>
        </w:rPr>
        <w:t>。</w:t>
      </w:r>
    </w:p>
    <w:p w:rsidR="00B10C12" w:rsidRPr="0082300F" w:rsidRDefault="00B10C12" w:rsidP="006D21E2">
      <w:pPr>
        <w:pStyle w:val="a8"/>
        <w:numPr>
          <w:ilvl w:val="0"/>
          <w:numId w:val="2"/>
        </w:numPr>
        <w:spacing w:line="360" w:lineRule="auto"/>
        <w:ind w:firstLineChars="0"/>
        <w:jc w:val="left"/>
        <w:rPr>
          <w:rFonts w:ascii="仿宋" w:eastAsia="仿宋" w:hAnsi="仿宋"/>
          <w:sz w:val="28"/>
          <w:szCs w:val="28"/>
        </w:rPr>
      </w:pPr>
      <w:r w:rsidRPr="0082300F">
        <w:rPr>
          <w:rFonts w:ascii="仿宋" w:eastAsia="仿宋" w:hAnsi="仿宋"/>
          <w:sz w:val="28"/>
          <w:szCs w:val="28"/>
        </w:rPr>
        <w:t>优先留岗</w:t>
      </w:r>
      <w:r w:rsidRPr="0082300F">
        <w:rPr>
          <w:rFonts w:ascii="仿宋" w:eastAsia="仿宋" w:hAnsi="仿宋" w:hint="eastAsia"/>
          <w:sz w:val="28"/>
          <w:szCs w:val="28"/>
        </w:rPr>
        <w:t>：</w:t>
      </w:r>
      <w:r w:rsidRPr="0082300F">
        <w:rPr>
          <w:rFonts w:ascii="仿宋" w:eastAsia="仿宋" w:hAnsi="仿宋"/>
          <w:sz w:val="28"/>
          <w:szCs w:val="28"/>
        </w:rPr>
        <w:t>实习生顶岗后实习时间可以抵用毕业后员工的试用期</w:t>
      </w:r>
      <w:r w:rsidRPr="0082300F">
        <w:rPr>
          <w:rFonts w:ascii="仿宋" w:eastAsia="仿宋" w:hAnsi="仿宋" w:hint="eastAsia"/>
          <w:sz w:val="28"/>
          <w:szCs w:val="28"/>
        </w:rPr>
        <w:t>，</w:t>
      </w:r>
      <w:r w:rsidRPr="0082300F">
        <w:rPr>
          <w:rFonts w:ascii="仿宋" w:eastAsia="仿宋" w:hAnsi="仿宋"/>
          <w:sz w:val="28"/>
          <w:szCs w:val="28"/>
        </w:rPr>
        <w:t>可申请提前拿转正待遇</w:t>
      </w:r>
      <w:r w:rsidRPr="0082300F">
        <w:rPr>
          <w:rFonts w:ascii="仿宋" w:eastAsia="仿宋" w:hAnsi="仿宋" w:hint="eastAsia"/>
          <w:sz w:val="28"/>
          <w:szCs w:val="28"/>
        </w:rPr>
        <w:t>。</w:t>
      </w:r>
    </w:p>
    <w:p w:rsidR="00B10C12" w:rsidRPr="0082300F" w:rsidRDefault="00B10C12" w:rsidP="006D21E2">
      <w:pPr>
        <w:pStyle w:val="a8"/>
        <w:numPr>
          <w:ilvl w:val="0"/>
          <w:numId w:val="2"/>
        </w:numPr>
        <w:spacing w:line="360" w:lineRule="auto"/>
        <w:ind w:firstLineChars="0"/>
        <w:jc w:val="left"/>
        <w:rPr>
          <w:rFonts w:ascii="仿宋" w:eastAsia="仿宋" w:hAnsi="仿宋"/>
          <w:sz w:val="28"/>
          <w:szCs w:val="28"/>
        </w:rPr>
      </w:pPr>
      <w:r w:rsidRPr="0082300F">
        <w:rPr>
          <w:rFonts w:ascii="仿宋" w:eastAsia="仿宋" w:hAnsi="仿宋"/>
          <w:sz w:val="28"/>
          <w:szCs w:val="28"/>
        </w:rPr>
        <w:t>免费住宿</w:t>
      </w:r>
      <w:r w:rsidRPr="0082300F">
        <w:rPr>
          <w:rFonts w:ascii="仿宋" w:eastAsia="仿宋" w:hAnsi="仿宋" w:hint="eastAsia"/>
          <w:sz w:val="28"/>
          <w:szCs w:val="28"/>
        </w:rPr>
        <w:t>：</w:t>
      </w:r>
      <w:r w:rsidRPr="0082300F">
        <w:rPr>
          <w:rFonts w:ascii="仿宋" w:eastAsia="仿宋" w:hAnsi="仿宋"/>
          <w:sz w:val="28"/>
          <w:szCs w:val="28"/>
        </w:rPr>
        <w:t>全国各地免费住宿</w:t>
      </w:r>
      <w:r w:rsidRPr="0082300F">
        <w:rPr>
          <w:rFonts w:ascii="仿宋" w:eastAsia="仿宋" w:hAnsi="仿宋" w:hint="eastAsia"/>
          <w:sz w:val="28"/>
          <w:szCs w:val="28"/>
        </w:rPr>
        <w:t>，</w:t>
      </w:r>
      <w:r w:rsidRPr="0082300F">
        <w:rPr>
          <w:rFonts w:ascii="仿宋" w:eastAsia="仿宋" w:hAnsi="仿宋"/>
          <w:sz w:val="28"/>
          <w:szCs w:val="28"/>
        </w:rPr>
        <w:t>住宿环境和正式员工同等待遇</w:t>
      </w:r>
      <w:r w:rsidRPr="0082300F">
        <w:rPr>
          <w:rFonts w:ascii="仿宋" w:eastAsia="仿宋" w:hAnsi="仿宋" w:hint="eastAsia"/>
          <w:sz w:val="28"/>
          <w:szCs w:val="28"/>
        </w:rPr>
        <w:t>。</w:t>
      </w:r>
    </w:p>
    <w:p w:rsidR="0059541A" w:rsidRPr="0082300F" w:rsidRDefault="00B10C12" w:rsidP="00B10C12">
      <w:pPr>
        <w:spacing w:line="360" w:lineRule="auto"/>
        <w:jc w:val="left"/>
        <w:rPr>
          <w:rFonts w:ascii="仿宋" w:eastAsia="仿宋" w:hAnsi="仿宋"/>
          <w:b/>
          <w:sz w:val="30"/>
          <w:szCs w:val="30"/>
        </w:rPr>
      </w:pPr>
      <w:r w:rsidRPr="0082300F">
        <w:rPr>
          <w:rFonts w:ascii="仿宋" w:eastAsia="仿宋" w:hAnsi="仿宋" w:hint="eastAsia"/>
          <w:b/>
          <w:sz w:val="30"/>
          <w:szCs w:val="30"/>
        </w:rPr>
        <w:t>（2）正式员工薪资</w:t>
      </w:r>
      <w:r w:rsidR="00883C28" w:rsidRPr="0082300F">
        <w:rPr>
          <w:rFonts w:ascii="仿宋" w:eastAsia="仿宋" w:hAnsi="仿宋" w:hint="eastAsia"/>
          <w:b/>
          <w:sz w:val="30"/>
          <w:szCs w:val="30"/>
        </w:rPr>
        <w:t>福利</w:t>
      </w:r>
      <w:r w:rsidRPr="0082300F">
        <w:rPr>
          <w:rFonts w:ascii="仿宋" w:eastAsia="仿宋" w:hAnsi="仿宋" w:hint="eastAsia"/>
          <w:b/>
          <w:sz w:val="30"/>
          <w:szCs w:val="30"/>
        </w:rPr>
        <w:t>待遇</w:t>
      </w:r>
    </w:p>
    <w:p w:rsidR="00B10C12" w:rsidRPr="0082300F" w:rsidRDefault="00B10C12" w:rsidP="00B10C12">
      <w:pPr>
        <w:pStyle w:val="a8"/>
        <w:numPr>
          <w:ilvl w:val="0"/>
          <w:numId w:val="3"/>
        </w:numPr>
        <w:spacing w:line="360" w:lineRule="auto"/>
        <w:ind w:firstLineChars="0"/>
        <w:jc w:val="left"/>
        <w:rPr>
          <w:rFonts w:ascii="仿宋" w:eastAsia="仿宋" w:hAnsi="仿宋"/>
          <w:sz w:val="28"/>
          <w:szCs w:val="28"/>
        </w:rPr>
      </w:pPr>
      <w:r w:rsidRPr="0082300F">
        <w:rPr>
          <w:rFonts w:ascii="仿宋" w:eastAsia="仿宋" w:hAnsi="仿宋" w:hint="eastAsia"/>
          <w:sz w:val="28"/>
          <w:szCs w:val="28"/>
        </w:rPr>
        <w:t>弹性工作时间：法定假日及双休日通常是休息，若有会议周</w:t>
      </w:r>
      <w:proofErr w:type="gramStart"/>
      <w:r w:rsidRPr="0082300F">
        <w:rPr>
          <w:rFonts w:ascii="仿宋" w:eastAsia="仿宋" w:hAnsi="仿宋" w:hint="eastAsia"/>
          <w:sz w:val="28"/>
          <w:szCs w:val="28"/>
        </w:rPr>
        <w:t>末可</w:t>
      </w:r>
      <w:proofErr w:type="gramEnd"/>
      <w:r w:rsidRPr="0082300F">
        <w:rPr>
          <w:rFonts w:ascii="仿宋" w:eastAsia="仿宋" w:hAnsi="仿宋" w:hint="eastAsia"/>
          <w:sz w:val="28"/>
          <w:szCs w:val="28"/>
        </w:rPr>
        <w:t>能会占用</w:t>
      </w:r>
    </w:p>
    <w:p w:rsidR="00B10C12" w:rsidRPr="0082300F" w:rsidRDefault="00B10C12" w:rsidP="00B10C12">
      <w:pPr>
        <w:pStyle w:val="a8"/>
        <w:numPr>
          <w:ilvl w:val="0"/>
          <w:numId w:val="3"/>
        </w:numPr>
        <w:spacing w:line="360" w:lineRule="auto"/>
        <w:ind w:firstLineChars="0"/>
        <w:jc w:val="left"/>
        <w:rPr>
          <w:rFonts w:ascii="仿宋" w:eastAsia="仿宋" w:hAnsi="仿宋"/>
          <w:sz w:val="28"/>
          <w:szCs w:val="28"/>
        </w:rPr>
      </w:pPr>
      <w:r w:rsidRPr="0082300F">
        <w:rPr>
          <w:rFonts w:ascii="仿宋" w:eastAsia="仿宋" w:hAnsi="仿宋"/>
          <w:sz w:val="28"/>
          <w:szCs w:val="28"/>
        </w:rPr>
        <w:t>薪资构成</w:t>
      </w:r>
      <w:r w:rsidRPr="0082300F">
        <w:rPr>
          <w:rFonts w:ascii="仿宋" w:eastAsia="仿宋" w:hAnsi="仿宋" w:hint="eastAsia"/>
          <w:sz w:val="28"/>
          <w:szCs w:val="28"/>
        </w:rPr>
        <w:t>：</w:t>
      </w:r>
      <w:r w:rsidRPr="0082300F">
        <w:rPr>
          <w:rFonts w:ascii="仿宋" w:eastAsia="仿宋" w:hAnsi="仿宋"/>
          <w:sz w:val="28"/>
          <w:szCs w:val="28"/>
        </w:rPr>
        <w:t>底薪</w:t>
      </w:r>
      <w:r w:rsidRPr="0082300F">
        <w:rPr>
          <w:rFonts w:ascii="仿宋" w:eastAsia="仿宋" w:hAnsi="仿宋" w:hint="eastAsia"/>
          <w:sz w:val="28"/>
          <w:szCs w:val="28"/>
        </w:rPr>
        <w:t>+</w:t>
      </w:r>
      <w:r w:rsidRPr="0082300F">
        <w:rPr>
          <w:rFonts w:ascii="仿宋" w:eastAsia="仿宋" w:hAnsi="仿宋"/>
          <w:sz w:val="28"/>
          <w:szCs w:val="28"/>
        </w:rPr>
        <w:t>补贴</w:t>
      </w:r>
      <w:r w:rsidRPr="0082300F">
        <w:rPr>
          <w:rFonts w:ascii="仿宋" w:eastAsia="仿宋" w:hAnsi="仿宋" w:hint="eastAsia"/>
          <w:sz w:val="28"/>
          <w:szCs w:val="28"/>
        </w:rPr>
        <w:t>（交通/餐饮/电话费）</w:t>
      </w:r>
      <w:r w:rsidR="00883C28" w:rsidRPr="0082300F">
        <w:rPr>
          <w:rFonts w:ascii="仿宋" w:eastAsia="仿宋" w:hAnsi="仿宋" w:hint="eastAsia"/>
          <w:sz w:val="28"/>
          <w:szCs w:val="28"/>
        </w:rPr>
        <w:t>+季度奖金+免费住宿+</w:t>
      </w:r>
      <w:proofErr w:type="gramStart"/>
      <w:r w:rsidR="00883C28" w:rsidRPr="0082300F">
        <w:rPr>
          <w:rFonts w:ascii="仿宋" w:eastAsia="仿宋" w:hAnsi="仿宋" w:hint="eastAsia"/>
          <w:sz w:val="28"/>
          <w:szCs w:val="28"/>
        </w:rPr>
        <w:t>六险二</w:t>
      </w:r>
      <w:proofErr w:type="gramEnd"/>
      <w:r w:rsidR="00883C28" w:rsidRPr="0082300F">
        <w:rPr>
          <w:rFonts w:ascii="仿宋" w:eastAsia="仿宋" w:hAnsi="仿宋" w:hint="eastAsia"/>
          <w:sz w:val="28"/>
          <w:szCs w:val="28"/>
        </w:rPr>
        <w:t>金</w:t>
      </w:r>
    </w:p>
    <w:p w:rsidR="00883C28" w:rsidRPr="0082300F" w:rsidRDefault="00883C28" w:rsidP="00B10C12">
      <w:pPr>
        <w:pStyle w:val="a8"/>
        <w:numPr>
          <w:ilvl w:val="0"/>
          <w:numId w:val="3"/>
        </w:numPr>
        <w:spacing w:line="360" w:lineRule="auto"/>
        <w:ind w:firstLineChars="0"/>
        <w:jc w:val="left"/>
        <w:rPr>
          <w:rFonts w:ascii="仿宋" w:eastAsia="仿宋" w:hAnsi="仿宋"/>
          <w:sz w:val="28"/>
          <w:szCs w:val="28"/>
        </w:rPr>
      </w:pPr>
      <w:r w:rsidRPr="0082300F">
        <w:rPr>
          <w:rFonts w:ascii="仿宋" w:eastAsia="仿宋" w:hAnsi="仿宋" w:hint="eastAsia"/>
          <w:sz w:val="28"/>
          <w:szCs w:val="28"/>
        </w:rPr>
        <w:t>差旅（住宿、交通、打车）、宴请等市场费用无需垫资，</w:t>
      </w:r>
      <w:r w:rsidRPr="0082300F">
        <w:rPr>
          <w:rFonts w:ascii="仿宋" w:eastAsia="仿宋" w:hAnsi="仿宋"/>
          <w:sz w:val="28"/>
          <w:szCs w:val="28"/>
        </w:rPr>
        <w:t>公司统一线上系统后台结算</w:t>
      </w:r>
      <w:r w:rsidRPr="0082300F">
        <w:rPr>
          <w:rFonts w:ascii="仿宋" w:eastAsia="仿宋" w:hAnsi="仿宋" w:hint="eastAsia"/>
          <w:sz w:val="28"/>
          <w:szCs w:val="28"/>
        </w:rPr>
        <w:t>。</w:t>
      </w:r>
    </w:p>
    <w:p w:rsidR="00883C28" w:rsidRPr="0082300F" w:rsidRDefault="00883C28" w:rsidP="00B10C12">
      <w:pPr>
        <w:pStyle w:val="a8"/>
        <w:numPr>
          <w:ilvl w:val="0"/>
          <w:numId w:val="3"/>
        </w:numPr>
        <w:spacing w:line="360" w:lineRule="auto"/>
        <w:ind w:firstLineChars="0"/>
        <w:jc w:val="left"/>
        <w:rPr>
          <w:rFonts w:ascii="仿宋" w:eastAsia="仿宋" w:hAnsi="仿宋"/>
          <w:sz w:val="28"/>
          <w:szCs w:val="28"/>
        </w:rPr>
      </w:pPr>
      <w:r w:rsidRPr="0082300F">
        <w:rPr>
          <w:rFonts w:ascii="仿宋" w:eastAsia="仿宋" w:hAnsi="仿宋"/>
          <w:sz w:val="28"/>
          <w:szCs w:val="28"/>
        </w:rPr>
        <w:t>享受国家规定各项节假日</w:t>
      </w:r>
      <w:r w:rsidRPr="0082300F">
        <w:rPr>
          <w:rFonts w:ascii="仿宋" w:eastAsia="仿宋" w:hAnsi="仿宋" w:hint="eastAsia"/>
          <w:sz w:val="28"/>
          <w:szCs w:val="28"/>
        </w:rPr>
        <w:t>，</w:t>
      </w:r>
      <w:r w:rsidRPr="0082300F">
        <w:rPr>
          <w:rFonts w:ascii="仿宋" w:eastAsia="仿宋" w:hAnsi="仿宋"/>
          <w:sz w:val="28"/>
          <w:szCs w:val="28"/>
        </w:rPr>
        <w:t>新员工第一年春节除去国家规定</w:t>
      </w:r>
      <w:r w:rsidRPr="0082300F">
        <w:rPr>
          <w:rFonts w:ascii="仿宋" w:eastAsia="仿宋" w:hAnsi="仿宋" w:hint="eastAsia"/>
          <w:sz w:val="28"/>
          <w:szCs w:val="28"/>
        </w:rPr>
        <w:t>7天假期外额外增加7天的带薪休假</w:t>
      </w:r>
    </w:p>
    <w:p w:rsidR="00883C28" w:rsidRPr="0082300F" w:rsidRDefault="00883C28" w:rsidP="00B10C12">
      <w:pPr>
        <w:pStyle w:val="a8"/>
        <w:numPr>
          <w:ilvl w:val="0"/>
          <w:numId w:val="3"/>
        </w:numPr>
        <w:spacing w:line="360" w:lineRule="auto"/>
        <w:ind w:firstLineChars="0"/>
        <w:jc w:val="left"/>
        <w:rPr>
          <w:rFonts w:ascii="仿宋" w:eastAsia="仿宋" w:hAnsi="仿宋"/>
          <w:sz w:val="28"/>
          <w:szCs w:val="28"/>
        </w:rPr>
      </w:pPr>
      <w:r w:rsidRPr="0082300F">
        <w:rPr>
          <w:rFonts w:ascii="仿宋" w:eastAsia="仿宋" w:hAnsi="仿宋"/>
          <w:sz w:val="28"/>
          <w:szCs w:val="28"/>
        </w:rPr>
        <w:t>员工</w:t>
      </w:r>
      <w:r w:rsidR="00CA5B61" w:rsidRPr="0082300F">
        <w:rPr>
          <w:rFonts w:ascii="仿宋" w:eastAsia="仿宋" w:hAnsi="仿宋"/>
          <w:sz w:val="28"/>
          <w:szCs w:val="28"/>
        </w:rPr>
        <w:t>每年</w:t>
      </w:r>
      <w:r w:rsidRPr="0082300F">
        <w:rPr>
          <w:rFonts w:ascii="仿宋" w:eastAsia="仿宋" w:hAnsi="仿宋"/>
          <w:sz w:val="28"/>
          <w:szCs w:val="28"/>
        </w:rPr>
        <w:t>生日当天</w:t>
      </w:r>
      <w:r w:rsidR="00CA5B61" w:rsidRPr="0082300F">
        <w:rPr>
          <w:rFonts w:ascii="仿宋" w:eastAsia="仿宋" w:hAnsi="仿宋"/>
          <w:sz w:val="28"/>
          <w:szCs w:val="28"/>
        </w:rPr>
        <w:t>会收到公司祝福短信及相关生日礼品</w:t>
      </w:r>
      <w:proofErr w:type="gramStart"/>
      <w:r w:rsidR="00CA5B61" w:rsidRPr="0082300F">
        <w:rPr>
          <w:rFonts w:ascii="仿宋" w:eastAsia="仿宋" w:hAnsi="仿宋"/>
          <w:sz w:val="28"/>
          <w:szCs w:val="28"/>
        </w:rPr>
        <w:t>券</w:t>
      </w:r>
      <w:proofErr w:type="gramEnd"/>
      <w:r w:rsidR="00CA5B61" w:rsidRPr="0082300F">
        <w:rPr>
          <w:rFonts w:ascii="仿宋" w:eastAsia="仿宋" w:hAnsi="仿宋" w:hint="eastAsia"/>
          <w:sz w:val="28"/>
          <w:szCs w:val="28"/>
        </w:rPr>
        <w:t>，</w:t>
      </w:r>
      <w:r w:rsidR="00CA5B61" w:rsidRPr="0082300F">
        <w:rPr>
          <w:rFonts w:ascii="仿宋" w:eastAsia="仿宋" w:hAnsi="仿宋"/>
          <w:sz w:val="28"/>
          <w:szCs w:val="28"/>
        </w:rPr>
        <w:t>统一到网站兑换心仪生日礼品</w:t>
      </w:r>
      <w:r w:rsidR="00CA5B61" w:rsidRPr="0082300F">
        <w:rPr>
          <w:rFonts w:ascii="仿宋" w:eastAsia="仿宋" w:hAnsi="仿宋" w:hint="eastAsia"/>
          <w:sz w:val="28"/>
          <w:szCs w:val="28"/>
        </w:rPr>
        <w:t>。</w:t>
      </w:r>
    </w:p>
    <w:p w:rsidR="00CA5B61" w:rsidRDefault="00CA5B61" w:rsidP="00B10C12">
      <w:pPr>
        <w:pStyle w:val="a8"/>
        <w:numPr>
          <w:ilvl w:val="0"/>
          <w:numId w:val="3"/>
        </w:numPr>
        <w:spacing w:line="360" w:lineRule="auto"/>
        <w:ind w:firstLineChars="0"/>
        <w:jc w:val="left"/>
        <w:rPr>
          <w:rFonts w:ascii="仿宋" w:eastAsia="仿宋" w:hAnsi="仿宋"/>
          <w:sz w:val="30"/>
          <w:szCs w:val="30"/>
        </w:rPr>
      </w:pPr>
      <w:r w:rsidRPr="0082300F">
        <w:rPr>
          <w:rFonts w:ascii="仿宋" w:eastAsia="仿宋" w:hAnsi="仿宋"/>
          <w:sz w:val="28"/>
          <w:szCs w:val="28"/>
        </w:rPr>
        <w:lastRenderedPageBreak/>
        <w:t>晋级</w:t>
      </w:r>
      <w:r w:rsidRPr="0082300F">
        <w:rPr>
          <w:rFonts w:ascii="仿宋" w:eastAsia="仿宋" w:hAnsi="仿宋" w:hint="eastAsia"/>
          <w:sz w:val="28"/>
          <w:szCs w:val="28"/>
        </w:rPr>
        <w:t>、</w:t>
      </w:r>
      <w:r w:rsidRPr="0082300F">
        <w:rPr>
          <w:rFonts w:ascii="仿宋" w:eastAsia="仿宋" w:hAnsi="仿宋"/>
          <w:sz w:val="28"/>
          <w:szCs w:val="28"/>
        </w:rPr>
        <w:t>晋升时间短</w:t>
      </w:r>
      <w:r w:rsidRPr="0082300F">
        <w:rPr>
          <w:rFonts w:ascii="仿宋" w:eastAsia="仿宋" w:hAnsi="仿宋" w:hint="eastAsia"/>
          <w:sz w:val="28"/>
          <w:szCs w:val="28"/>
        </w:rPr>
        <w:t>、机会多，入职和晋级晋升会发喜报至家人和学校，部门每年组织团队建设</w:t>
      </w:r>
      <w:r w:rsidRPr="0082300F">
        <w:rPr>
          <w:rFonts w:ascii="仿宋" w:eastAsia="仿宋" w:hAnsi="仿宋"/>
          <w:sz w:val="28"/>
          <w:szCs w:val="28"/>
        </w:rPr>
        <w:t>(旅游等</w:t>
      </w:r>
      <w:r w:rsidRPr="0082300F">
        <w:rPr>
          <w:rFonts w:ascii="仿宋" w:eastAsia="仿宋" w:hAnsi="仿宋" w:hint="eastAsia"/>
          <w:sz w:val="28"/>
          <w:szCs w:val="28"/>
        </w:rPr>
        <w:t>)、</w:t>
      </w:r>
      <w:r w:rsidRPr="0082300F">
        <w:rPr>
          <w:rFonts w:ascii="仿宋" w:eastAsia="仿宋" w:hAnsi="仿宋"/>
          <w:sz w:val="28"/>
          <w:szCs w:val="28"/>
        </w:rPr>
        <w:t>优秀员工海外游等</w:t>
      </w:r>
      <w:r w:rsidRPr="00CA5B61">
        <w:rPr>
          <w:rFonts w:ascii="仿宋" w:eastAsia="仿宋" w:hAnsi="仿宋" w:hint="eastAsia"/>
          <w:sz w:val="30"/>
          <w:szCs w:val="30"/>
        </w:rPr>
        <w:t>。</w:t>
      </w:r>
    </w:p>
    <w:p w:rsidR="0082300F" w:rsidRDefault="0082300F" w:rsidP="0082300F">
      <w:pPr>
        <w:spacing w:line="360" w:lineRule="auto"/>
        <w:jc w:val="left"/>
        <w:rPr>
          <w:rFonts w:ascii="仿宋" w:eastAsia="仿宋" w:hAnsi="仿宋"/>
          <w:sz w:val="30"/>
          <w:szCs w:val="30"/>
        </w:rPr>
      </w:pPr>
    </w:p>
    <w:p w:rsidR="0082300F" w:rsidRDefault="0082300F" w:rsidP="0082300F">
      <w:pPr>
        <w:spacing w:line="360" w:lineRule="auto"/>
        <w:jc w:val="left"/>
        <w:rPr>
          <w:rFonts w:ascii="仿宋" w:eastAsia="仿宋" w:hAnsi="仿宋"/>
          <w:sz w:val="30"/>
          <w:szCs w:val="30"/>
        </w:rPr>
      </w:pPr>
    </w:p>
    <w:p w:rsidR="0082300F" w:rsidRPr="0082300F" w:rsidRDefault="0082300F" w:rsidP="0082300F">
      <w:pPr>
        <w:spacing w:line="360" w:lineRule="auto"/>
        <w:jc w:val="left"/>
        <w:rPr>
          <w:rFonts w:ascii="仿宋" w:eastAsia="仿宋" w:hAnsi="仿宋"/>
          <w:sz w:val="30"/>
          <w:szCs w:val="30"/>
        </w:rPr>
      </w:pPr>
    </w:p>
    <w:p w:rsidR="00F6689C" w:rsidRPr="00F6689C" w:rsidRDefault="0082300F" w:rsidP="00F6689C">
      <w:pPr>
        <w:spacing w:line="360" w:lineRule="auto"/>
        <w:jc w:val="left"/>
        <w:rPr>
          <w:rFonts w:ascii="黑体" w:eastAsia="黑体" w:hAnsi="黑体" w:hint="eastAsia"/>
          <w:b/>
          <w:sz w:val="28"/>
          <w:szCs w:val="28"/>
        </w:rPr>
      </w:pPr>
      <w:r>
        <w:rPr>
          <w:rFonts w:ascii="黑体" w:eastAsia="黑体" w:hAnsi="黑体" w:hint="eastAsia"/>
          <w:b/>
          <w:sz w:val="28"/>
          <w:szCs w:val="28"/>
        </w:rPr>
        <w:t>四</w:t>
      </w:r>
      <w:r w:rsidR="00383F0B">
        <w:rPr>
          <w:rFonts w:ascii="黑体" w:eastAsia="黑体" w:hAnsi="黑体" w:hint="eastAsia"/>
          <w:b/>
          <w:sz w:val="28"/>
          <w:szCs w:val="28"/>
        </w:rPr>
        <w:t>、投递渠道</w:t>
      </w:r>
    </w:p>
    <w:p w:rsidR="00954EBC" w:rsidRDefault="00F6689C">
      <w:pPr>
        <w:spacing w:line="360" w:lineRule="auto"/>
        <w:rPr>
          <w:rFonts w:ascii="仿宋" w:eastAsia="仿宋" w:hAnsi="仿宋"/>
          <w:b/>
          <w:sz w:val="28"/>
          <w:szCs w:val="28"/>
        </w:rPr>
      </w:pPr>
      <w:r w:rsidRPr="00F6689C">
        <w:rPr>
          <w:rFonts w:ascii="仿宋" w:eastAsia="仿宋" w:hAnsi="仿宋"/>
          <w:b/>
          <w:noProof/>
          <w:sz w:val="28"/>
          <w:szCs w:val="28"/>
        </w:rPr>
        <w:drawing>
          <wp:inline distT="0" distB="0" distL="0" distR="0">
            <wp:extent cx="1606550" cy="1606550"/>
            <wp:effectExtent l="0" t="0" r="0" b="0"/>
            <wp:docPr id="5" name="图片 5" descr="D:\UserData\8101752\Desktop\微信图片_20220421133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Data\8101752\Desktop\微信图片_2022042113375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06550" cy="1606550"/>
                    </a:xfrm>
                    <a:prstGeom prst="rect">
                      <a:avLst/>
                    </a:prstGeom>
                    <a:noFill/>
                    <a:ln>
                      <a:noFill/>
                    </a:ln>
                  </pic:spPr>
                </pic:pic>
              </a:graphicData>
            </a:graphic>
          </wp:inline>
        </w:drawing>
      </w:r>
    </w:p>
    <w:p w:rsidR="00F6689C" w:rsidRPr="00F6689C" w:rsidRDefault="00F6689C" w:rsidP="00F6689C">
      <w:pPr>
        <w:widowControl/>
        <w:jc w:val="left"/>
        <w:rPr>
          <w:rFonts w:ascii="仿宋" w:eastAsia="仿宋" w:hAnsi="仿宋" w:hint="eastAsia"/>
          <w:b/>
          <w:sz w:val="28"/>
          <w:szCs w:val="28"/>
          <w:highlight w:val="yellow"/>
        </w:rPr>
      </w:pPr>
      <w:r>
        <w:rPr>
          <w:rFonts w:ascii="仿宋" w:eastAsia="仿宋" w:hAnsi="仿宋"/>
          <w:b/>
          <w:sz w:val="28"/>
          <w:szCs w:val="28"/>
          <w:highlight w:val="yellow"/>
        </w:rPr>
        <w:t>招聘</w:t>
      </w:r>
      <w:r>
        <w:rPr>
          <w:rFonts w:ascii="仿宋" w:eastAsia="仿宋" w:hAnsi="仿宋" w:hint="eastAsia"/>
          <w:b/>
          <w:sz w:val="28"/>
          <w:szCs w:val="28"/>
          <w:highlight w:val="yellow"/>
        </w:rPr>
        <w:t>HR：颜经理</w:t>
      </w:r>
      <w:r>
        <w:rPr>
          <w:rFonts w:ascii="仿宋" w:eastAsia="仿宋" w:hAnsi="仿宋"/>
          <w:b/>
          <w:sz w:val="28"/>
          <w:szCs w:val="28"/>
          <w:highlight w:val="yellow"/>
        </w:rPr>
        <w:t>17305185885</w:t>
      </w:r>
      <w:r>
        <w:rPr>
          <w:rFonts w:ascii="仿宋" w:eastAsia="仿宋" w:hAnsi="仿宋" w:hint="eastAsia"/>
          <w:b/>
          <w:sz w:val="28"/>
          <w:szCs w:val="28"/>
          <w:highlight w:val="yellow"/>
        </w:rPr>
        <w:t>（</w:t>
      </w:r>
      <w:proofErr w:type="gramStart"/>
      <w:r>
        <w:rPr>
          <w:rFonts w:ascii="仿宋" w:eastAsia="仿宋" w:hAnsi="仿宋" w:hint="eastAsia"/>
          <w:b/>
          <w:sz w:val="28"/>
          <w:szCs w:val="28"/>
          <w:highlight w:val="yellow"/>
        </w:rPr>
        <w:t>微信同</w:t>
      </w:r>
      <w:proofErr w:type="gramEnd"/>
      <w:r>
        <w:rPr>
          <w:rFonts w:ascii="仿宋" w:eastAsia="仿宋" w:hAnsi="仿宋" w:hint="eastAsia"/>
          <w:b/>
          <w:sz w:val="28"/>
          <w:szCs w:val="28"/>
          <w:highlight w:val="yellow"/>
        </w:rPr>
        <w:t xml:space="preserve">号） </w:t>
      </w:r>
      <w:r>
        <w:rPr>
          <w:rFonts w:ascii="仿宋" w:eastAsia="仿宋" w:hAnsi="仿宋"/>
          <w:b/>
          <w:sz w:val="28"/>
          <w:szCs w:val="28"/>
          <w:highlight w:val="yellow"/>
        </w:rPr>
        <w:t xml:space="preserve">  邮箱</w:t>
      </w:r>
      <w:r>
        <w:rPr>
          <w:rFonts w:ascii="仿宋" w:eastAsia="仿宋" w:hAnsi="仿宋" w:hint="eastAsia"/>
          <w:b/>
          <w:sz w:val="28"/>
          <w:szCs w:val="28"/>
          <w:highlight w:val="yellow"/>
        </w:rPr>
        <w:t>：2</w:t>
      </w:r>
      <w:r>
        <w:rPr>
          <w:rFonts w:ascii="仿宋" w:eastAsia="仿宋" w:hAnsi="仿宋"/>
          <w:b/>
          <w:sz w:val="28"/>
          <w:szCs w:val="28"/>
          <w:highlight w:val="yellow"/>
        </w:rPr>
        <w:t>81261837</w:t>
      </w:r>
      <w:r>
        <w:rPr>
          <w:rFonts w:ascii="仿宋" w:eastAsia="仿宋" w:hAnsi="仿宋" w:hint="eastAsia"/>
          <w:b/>
          <w:sz w:val="28"/>
          <w:szCs w:val="28"/>
          <w:highlight w:val="yellow"/>
        </w:rPr>
        <w:t>@</w:t>
      </w:r>
      <w:r>
        <w:rPr>
          <w:rFonts w:ascii="仿宋" w:eastAsia="仿宋" w:hAnsi="仿宋"/>
          <w:b/>
          <w:sz w:val="28"/>
          <w:szCs w:val="28"/>
          <w:highlight w:val="yellow"/>
        </w:rPr>
        <w:t>qq.com</w:t>
      </w:r>
    </w:p>
    <w:p w:rsidR="00954EBC" w:rsidRDefault="00383F0B">
      <w:pPr>
        <w:spacing w:line="360" w:lineRule="auto"/>
        <w:rPr>
          <w:rFonts w:ascii="黑体" w:eastAsia="黑体" w:hAnsi="黑体"/>
          <w:b/>
          <w:sz w:val="28"/>
          <w:szCs w:val="28"/>
        </w:rPr>
      </w:pPr>
      <w:r>
        <w:rPr>
          <w:rFonts w:ascii="仿宋" w:eastAsia="仿宋" w:hAnsi="仿宋" w:hint="eastAsia"/>
          <w:b/>
          <w:sz w:val="28"/>
          <w:szCs w:val="28"/>
        </w:rPr>
        <w:t>官方</w:t>
      </w:r>
      <w:r>
        <w:rPr>
          <w:rFonts w:ascii="仿宋" w:eastAsia="仿宋" w:hAnsi="仿宋"/>
          <w:b/>
          <w:sz w:val="28"/>
          <w:szCs w:val="28"/>
        </w:rPr>
        <w:t>微信：</w:t>
      </w:r>
      <w:r>
        <w:rPr>
          <w:rFonts w:ascii="仿宋" w:eastAsia="仿宋" w:hAnsi="仿宋" w:hint="eastAsia"/>
          <w:b/>
          <w:sz w:val="28"/>
          <w:szCs w:val="28"/>
        </w:rPr>
        <w:t>正大天晴</w:t>
      </w:r>
      <w:r>
        <w:rPr>
          <w:rFonts w:ascii="仿宋" w:eastAsia="仿宋" w:hAnsi="仿宋"/>
          <w:b/>
          <w:sz w:val="28"/>
          <w:szCs w:val="28"/>
        </w:rPr>
        <w:t>招聘或</w:t>
      </w:r>
      <w:proofErr w:type="spellStart"/>
      <w:r>
        <w:rPr>
          <w:rFonts w:ascii="仿宋" w:eastAsia="仿宋" w:hAnsi="仿宋" w:hint="eastAsia"/>
          <w:b/>
          <w:sz w:val="28"/>
          <w:szCs w:val="28"/>
        </w:rPr>
        <w:t>cttq</w:t>
      </w:r>
      <w:r>
        <w:rPr>
          <w:rFonts w:ascii="仿宋" w:eastAsia="仿宋" w:hAnsi="仿宋"/>
          <w:b/>
          <w:sz w:val="28"/>
          <w:szCs w:val="28"/>
        </w:rPr>
        <w:t>careers</w:t>
      </w:r>
      <w:proofErr w:type="spellEnd"/>
      <w:r>
        <w:rPr>
          <w:rFonts w:ascii="仿宋" w:eastAsia="仿宋" w:hAnsi="仿宋" w:hint="eastAsia"/>
          <w:b/>
          <w:sz w:val="28"/>
          <w:szCs w:val="28"/>
        </w:rPr>
        <w:t>（</w:t>
      </w:r>
      <w:r w:rsidR="00F6689C">
        <w:rPr>
          <w:rFonts w:ascii="仿宋" w:eastAsia="仿宋" w:hAnsi="仿宋" w:hint="eastAsia"/>
          <w:b/>
          <w:sz w:val="28"/>
          <w:szCs w:val="28"/>
        </w:rPr>
        <w:t>官方</w:t>
      </w:r>
      <w:r w:rsidR="006D21E2">
        <w:rPr>
          <w:rFonts w:ascii="仿宋" w:eastAsia="仿宋" w:hAnsi="仿宋" w:hint="eastAsia"/>
          <w:b/>
          <w:sz w:val="28"/>
          <w:szCs w:val="28"/>
        </w:rPr>
        <w:t>投递方式</w:t>
      </w:r>
      <w:r>
        <w:rPr>
          <w:rFonts w:ascii="仿宋" w:eastAsia="仿宋" w:hAnsi="仿宋" w:hint="eastAsia"/>
          <w:b/>
          <w:sz w:val="28"/>
          <w:szCs w:val="28"/>
        </w:rPr>
        <w:t>）</w:t>
      </w:r>
    </w:p>
    <w:p w:rsidR="00954EBC" w:rsidRDefault="00383F0B">
      <w:pPr>
        <w:widowControl/>
        <w:jc w:val="left"/>
        <w:rPr>
          <w:rFonts w:ascii="仿宋" w:eastAsia="仿宋" w:hAnsi="仿宋"/>
          <w:b/>
          <w:sz w:val="28"/>
          <w:szCs w:val="28"/>
        </w:rPr>
      </w:pPr>
      <w:r>
        <w:rPr>
          <w:rFonts w:ascii="仿宋" w:eastAsia="仿宋" w:hAnsi="仿宋" w:hint="eastAsia"/>
          <w:b/>
          <w:sz w:val="28"/>
          <w:szCs w:val="28"/>
        </w:rPr>
        <w:t xml:space="preserve">企业官网：http://www.cttq.com </w:t>
      </w:r>
    </w:p>
    <w:p w:rsidR="00954EBC" w:rsidRDefault="00383F0B">
      <w:pPr>
        <w:widowControl/>
        <w:jc w:val="left"/>
        <w:rPr>
          <w:rFonts w:ascii="仿宋" w:eastAsia="仿宋" w:hAnsi="仿宋"/>
          <w:b/>
          <w:sz w:val="28"/>
          <w:szCs w:val="28"/>
        </w:rPr>
      </w:pPr>
      <w:r>
        <w:rPr>
          <w:rFonts w:ascii="仿宋" w:eastAsia="仿宋" w:hAnsi="仿宋" w:hint="eastAsia"/>
          <w:b/>
          <w:sz w:val="28"/>
          <w:szCs w:val="28"/>
        </w:rPr>
        <w:t>正大天晴招聘主页：</w:t>
      </w:r>
      <w:hyperlink r:id="rId12" w:history="1">
        <w:r>
          <w:rPr>
            <w:rStyle w:val="a7"/>
            <w:rFonts w:ascii="仿宋" w:eastAsia="仿宋" w:hAnsi="仿宋" w:hint="eastAsia"/>
            <w:b/>
            <w:sz w:val="28"/>
            <w:szCs w:val="28"/>
          </w:rPr>
          <w:t>http://cttq.zhiye.com/</w:t>
        </w:r>
      </w:hyperlink>
    </w:p>
    <w:bookmarkEnd w:id="0"/>
    <w:p w:rsidR="00954EBC" w:rsidRDefault="00954EBC">
      <w:pPr>
        <w:spacing w:line="360" w:lineRule="auto"/>
        <w:rPr>
          <w:rFonts w:ascii="仿宋" w:eastAsia="仿宋" w:hAnsi="仿宋"/>
          <w:b/>
          <w:sz w:val="24"/>
        </w:rPr>
      </w:pPr>
    </w:p>
    <w:sectPr w:rsidR="00954EBC">
      <w:headerReference w:type="default" r:id="rId1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32193" w:rsidRDefault="00632193">
      <w:r>
        <w:separator/>
      </w:r>
    </w:p>
  </w:endnote>
  <w:endnote w:type="continuationSeparator" w:id="0">
    <w:p w:rsidR="00632193" w:rsidRDefault="006321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方正仿宋_GBK">
    <w:altName w:val="微软雅黑"/>
    <w:charset w:val="86"/>
    <w:family w:val="script"/>
    <w:pitch w:val="default"/>
    <w:sig w:usb0="00000000" w:usb1="0000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32193" w:rsidRDefault="00632193">
      <w:r>
        <w:separator/>
      </w:r>
    </w:p>
  </w:footnote>
  <w:footnote w:type="continuationSeparator" w:id="0">
    <w:p w:rsidR="00632193" w:rsidRDefault="0063219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4EBC" w:rsidRDefault="00383F0B">
    <w:pPr>
      <w:pStyle w:val="a5"/>
      <w:jc w:val="left"/>
    </w:pPr>
    <w:r>
      <w:rPr>
        <w:rFonts w:hint="eastAsia"/>
        <w:noProof/>
      </w:rPr>
      <w:drawing>
        <wp:inline distT="0" distB="0" distL="114300" distR="114300">
          <wp:extent cx="1642745" cy="228600"/>
          <wp:effectExtent l="0" t="0" r="14605" b="0"/>
          <wp:docPr id="1" name="图片 1" descr="正大天晴药业集团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正大天晴药业集团logo"/>
                  <pic:cNvPicPr>
                    <a:picLocks noChangeAspect="1"/>
                  </pic:cNvPicPr>
                </pic:nvPicPr>
                <pic:blipFill>
                  <a:blip r:embed="rId1"/>
                  <a:stretch>
                    <a:fillRect/>
                  </a:stretch>
                </pic:blipFill>
                <pic:spPr>
                  <a:xfrm>
                    <a:off x="0" y="0"/>
                    <a:ext cx="1642745" cy="22860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725625"/>
    <w:multiLevelType w:val="hybridMultilevel"/>
    <w:tmpl w:val="46B2758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nsid w:val="34D926E6"/>
    <w:multiLevelType w:val="hybridMultilevel"/>
    <w:tmpl w:val="144C2E02"/>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nsid w:val="5B97872E"/>
    <w:multiLevelType w:val="singleLevel"/>
    <w:tmpl w:val="5B97872E"/>
    <w:lvl w:ilvl="0">
      <w:start w:val="2"/>
      <w:numFmt w:val="chineseCounting"/>
      <w:suff w:val="nothing"/>
      <w:lvlText w:val="%1、"/>
      <w:lvlJc w:val="left"/>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bordersDoNotSurroundHeader/>
  <w:bordersDoNotSurroundFooter/>
  <w:hideSpellingErrors/>
  <w:hideGrammaticalErrors/>
  <w:proofState w:spelling="clean" w:grammar="clean"/>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1751"/>
    <w:rsid w:val="00063B5A"/>
    <w:rsid w:val="000E1751"/>
    <w:rsid w:val="000F1BAB"/>
    <w:rsid w:val="00111FC1"/>
    <w:rsid w:val="001873BD"/>
    <w:rsid w:val="00197D2D"/>
    <w:rsid w:val="001C2C75"/>
    <w:rsid w:val="00262FCF"/>
    <w:rsid w:val="002A0C17"/>
    <w:rsid w:val="00354483"/>
    <w:rsid w:val="00361926"/>
    <w:rsid w:val="00383F0B"/>
    <w:rsid w:val="00390F02"/>
    <w:rsid w:val="003D170F"/>
    <w:rsid w:val="00442C2D"/>
    <w:rsid w:val="00457998"/>
    <w:rsid w:val="004654EB"/>
    <w:rsid w:val="00551A3F"/>
    <w:rsid w:val="005610D2"/>
    <w:rsid w:val="0059541A"/>
    <w:rsid w:val="005C24AC"/>
    <w:rsid w:val="00621FA2"/>
    <w:rsid w:val="00632193"/>
    <w:rsid w:val="0069508D"/>
    <w:rsid w:val="006D21E2"/>
    <w:rsid w:val="006F6142"/>
    <w:rsid w:val="00724F42"/>
    <w:rsid w:val="00730895"/>
    <w:rsid w:val="0078785E"/>
    <w:rsid w:val="007E1B31"/>
    <w:rsid w:val="0082300F"/>
    <w:rsid w:val="00883C28"/>
    <w:rsid w:val="008A73F0"/>
    <w:rsid w:val="008D51FD"/>
    <w:rsid w:val="008F5E1B"/>
    <w:rsid w:val="00900C5F"/>
    <w:rsid w:val="00954EBC"/>
    <w:rsid w:val="0096397D"/>
    <w:rsid w:val="00A56F2B"/>
    <w:rsid w:val="00B10C12"/>
    <w:rsid w:val="00B75E65"/>
    <w:rsid w:val="00BE5ECB"/>
    <w:rsid w:val="00BE7C88"/>
    <w:rsid w:val="00BF0AF4"/>
    <w:rsid w:val="00C07A3D"/>
    <w:rsid w:val="00C24B7B"/>
    <w:rsid w:val="00C25310"/>
    <w:rsid w:val="00C47969"/>
    <w:rsid w:val="00C535A2"/>
    <w:rsid w:val="00CA5B61"/>
    <w:rsid w:val="00CC6513"/>
    <w:rsid w:val="00CD5B04"/>
    <w:rsid w:val="00D109AB"/>
    <w:rsid w:val="00D21CC3"/>
    <w:rsid w:val="00D348E1"/>
    <w:rsid w:val="00D83615"/>
    <w:rsid w:val="00D86D09"/>
    <w:rsid w:val="00DF07A3"/>
    <w:rsid w:val="00E33168"/>
    <w:rsid w:val="00E80697"/>
    <w:rsid w:val="00ED1867"/>
    <w:rsid w:val="00EE2F50"/>
    <w:rsid w:val="00F4372B"/>
    <w:rsid w:val="00F45C86"/>
    <w:rsid w:val="00F6689C"/>
    <w:rsid w:val="00FC12F0"/>
    <w:rsid w:val="00FD59CC"/>
    <w:rsid w:val="00FF0633"/>
    <w:rsid w:val="05AB2748"/>
    <w:rsid w:val="1EEF0D74"/>
    <w:rsid w:val="1F864241"/>
    <w:rsid w:val="26E90F54"/>
    <w:rsid w:val="31D95E67"/>
    <w:rsid w:val="332361C0"/>
    <w:rsid w:val="354A2A0F"/>
    <w:rsid w:val="3945668E"/>
    <w:rsid w:val="3D5B5F91"/>
    <w:rsid w:val="3DD60490"/>
    <w:rsid w:val="40442E72"/>
    <w:rsid w:val="434B0782"/>
    <w:rsid w:val="43F42284"/>
    <w:rsid w:val="47AA2B90"/>
    <w:rsid w:val="53A54003"/>
    <w:rsid w:val="577E6079"/>
    <w:rsid w:val="69F7087D"/>
    <w:rsid w:val="72400205"/>
    <w:rsid w:val="72DA0D34"/>
    <w:rsid w:val="780C46F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fillcolor="white">
      <v:fill color="white"/>
    </o:shapedefaults>
    <o:shapelayout v:ext="edit">
      <o:idmap v:ext="edit" data="1"/>
    </o:shapelayout>
  </w:shapeDefaults>
  <w:decimalSymbol w:val="."/>
  <w:listSeparator w:val=","/>
  <w15:docId w15:val="{4E541633-370B-40F8-876E-1294EA736C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unhideWhenUsed/>
    <w:qFormat/>
    <w:rPr>
      <w:sz w:val="18"/>
      <w:szCs w:val="18"/>
    </w:rPr>
  </w:style>
  <w:style w:type="paragraph" w:styleId="a4">
    <w:name w:val="footer"/>
    <w:basedOn w:val="a"/>
    <w:link w:val="Char0"/>
    <w:uiPriority w:val="99"/>
    <w:unhideWhenUsed/>
    <w:qFormat/>
    <w:pPr>
      <w:tabs>
        <w:tab w:val="center" w:pos="4153"/>
        <w:tab w:val="right" w:pos="8306"/>
      </w:tabs>
      <w:snapToGrid w:val="0"/>
      <w:jc w:val="left"/>
    </w:pPr>
    <w:rPr>
      <w:sz w:val="18"/>
      <w:szCs w:val="18"/>
    </w:rPr>
  </w:style>
  <w:style w:type="paragraph" w:styleId="a5">
    <w:name w:val="header"/>
    <w:basedOn w:val="a"/>
    <w:link w:val="Char1"/>
    <w:uiPriority w:val="99"/>
    <w:unhideWhenUsed/>
    <w:qFormat/>
    <w:pPr>
      <w:pBdr>
        <w:bottom w:val="single" w:sz="6" w:space="1" w:color="auto"/>
      </w:pBdr>
      <w:tabs>
        <w:tab w:val="center" w:pos="4153"/>
        <w:tab w:val="right" w:pos="8306"/>
      </w:tabs>
      <w:snapToGrid w:val="0"/>
      <w:jc w:val="center"/>
    </w:pPr>
    <w:rPr>
      <w:sz w:val="18"/>
      <w:szCs w:val="18"/>
    </w:rPr>
  </w:style>
  <w:style w:type="paragraph" w:styleId="a6">
    <w:name w:val="Normal (Web)"/>
    <w:basedOn w:val="a"/>
    <w:uiPriority w:val="99"/>
    <w:unhideWhenUsed/>
    <w:qFormat/>
    <w:pPr>
      <w:widowControl/>
      <w:spacing w:before="100" w:beforeAutospacing="1" w:after="100" w:afterAutospacing="1"/>
      <w:jc w:val="left"/>
    </w:pPr>
    <w:rPr>
      <w:rFonts w:ascii="宋体" w:hAnsi="宋体" w:cs="宋体"/>
      <w:kern w:val="0"/>
      <w:sz w:val="24"/>
    </w:rPr>
  </w:style>
  <w:style w:type="character" w:styleId="a7">
    <w:name w:val="Hyperlink"/>
    <w:basedOn w:val="a0"/>
    <w:uiPriority w:val="99"/>
    <w:unhideWhenUsed/>
    <w:qFormat/>
    <w:rPr>
      <w:color w:val="0000FF" w:themeColor="hyperlink"/>
      <w:u w:val="single"/>
    </w:rPr>
  </w:style>
  <w:style w:type="paragraph" w:customStyle="1" w:styleId="1">
    <w:name w:val="列出段落1"/>
    <w:basedOn w:val="a"/>
    <w:uiPriority w:val="34"/>
    <w:qFormat/>
    <w:pPr>
      <w:widowControl/>
      <w:ind w:firstLineChars="200" w:firstLine="420"/>
      <w:jc w:val="left"/>
    </w:pPr>
    <w:rPr>
      <w:rFonts w:ascii="宋体" w:hAnsi="宋体" w:cs="宋体"/>
      <w:kern w:val="0"/>
      <w:sz w:val="24"/>
    </w:rPr>
  </w:style>
  <w:style w:type="character" w:customStyle="1" w:styleId="Char">
    <w:name w:val="批注框文本 Char"/>
    <w:basedOn w:val="a0"/>
    <w:link w:val="a3"/>
    <w:uiPriority w:val="99"/>
    <w:semiHidden/>
    <w:qFormat/>
    <w:rPr>
      <w:rFonts w:ascii="Times New Roman" w:eastAsia="宋体" w:hAnsi="Times New Roman" w:cs="Times New Roman"/>
      <w:sz w:val="18"/>
      <w:szCs w:val="18"/>
    </w:rPr>
  </w:style>
  <w:style w:type="character" w:customStyle="1" w:styleId="Char1">
    <w:name w:val="页眉 Char"/>
    <w:basedOn w:val="a0"/>
    <w:link w:val="a5"/>
    <w:uiPriority w:val="99"/>
    <w:qFormat/>
    <w:rPr>
      <w:rFonts w:ascii="Times New Roman" w:eastAsia="宋体" w:hAnsi="Times New Roman" w:cs="Times New Roman"/>
      <w:sz w:val="18"/>
      <w:szCs w:val="18"/>
    </w:rPr>
  </w:style>
  <w:style w:type="character" w:customStyle="1" w:styleId="Char0">
    <w:name w:val="页脚 Char"/>
    <w:basedOn w:val="a0"/>
    <w:link w:val="a4"/>
    <w:uiPriority w:val="99"/>
    <w:qFormat/>
    <w:rPr>
      <w:rFonts w:ascii="Times New Roman" w:eastAsia="宋体" w:hAnsi="Times New Roman" w:cs="Times New Roman"/>
      <w:sz w:val="18"/>
      <w:szCs w:val="18"/>
    </w:rPr>
  </w:style>
  <w:style w:type="paragraph" w:customStyle="1" w:styleId="11">
    <w:name w:val="列出段落11"/>
    <w:basedOn w:val="a"/>
    <w:uiPriority w:val="99"/>
    <w:qFormat/>
    <w:pPr>
      <w:ind w:firstLineChars="200" w:firstLine="420"/>
    </w:pPr>
    <w:rPr>
      <w:rFonts w:ascii="Calibri" w:hAnsi="Calibri"/>
      <w:szCs w:val="22"/>
    </w:rPr>
  </w:style>
  <w:style w:type="paragraph" w:customStyle="1" w:styleId="CharCharCharCharCharCharCharCharCharCharCharCharChar">
    <w:name w:val="Char Char Char Char Char Char Char Char Char Char Char Char Char"/>
    <w:basedOn w:val="a"/>
    <w:qFormat/>
    <w:rPr>
      <w:rFonts w:eastAsia="方正仿宋_GBK"/>
      <w:snapToGrid w:val="0"/>
      <w:kern w:val="0"/>
      <w:sz w:val="32"/>
      <w:szCs w:val="20"/>
    </w:rPr>
  </w:style>
  <w:style w:type="character" w:customStyle="1" w:styleId="UnresolvedMention">
    <w:name w:val="Unresolved Mention"/>
    <w:basedOn w:val="a0"/>
    <w:uiPriority w:val="99"/>
    <w:unhideWhenUsed/>
    <w:qFormat/>
    <w:rPr>
      <w:color w:val="605E5C"/>
      <w:shd w:val="clear" w:color="auto" w:fill="E1DFDD"/>
    </w:rPr>
  </w:style>
  <w:style w:type="paragraph" w:styleId="a8">
    <w:name w:val="List Paragraph"/>
    <w:basedOn w:val="a"/>
    <w:uiPriority w:val="99"/>
    <w:rsid w:val="006D21E2"/>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hyperlink" Target="http://cttq.zhiye.com/" TargetMode="Externa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2.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2A61DD3-BE94-44B2-B746-C55DDCE80A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5</Pages>
  <Words>296</Words>
  <Characters>1688</Characters>
  <Application>Microsoft Office Word</Application>
  <DocSecurity>0</DocSecurity>
  <Lines>14</Lines>
  <Paragraphs>3</Paragraphs>
  <ScaleCrop>false</ScaleCrop>
  <Company/>
  <LinksUpToDate>false</LinksUpToDate>
  <CharactersWithSpaces>1981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liupd</dc:creator>
  <cp:lastModifiedBy>颜瑜</cp:lastModifiedBy>
  <cp:revision>8</cp:revision>
  <cp:lastPrinted>2014-11-21T17:11:00Z</cp:lastPrinted>
  <dcterms:created xsi:type="dcterms:W3CDTF">2020-10-09T15:08:00Z</dcterms:created>
  <dcterms:modified xsi:type="dcterms:W3CDTF">2022-04-21T05:42:00Z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2052-10.8.0.6206</vt:lpwstr>
  </property>
  <property fmtid="{D5CDD505-2E9C-101B-9397-08002B2CF9AE}" pid="3" name="ICV">
    <vt:lpwstr>8A2363F872904ACC9E734CF0C2A2D1FB</vt:lpwstr>
  </property>
</Properties>
</file>